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Times New Roman"/>
          <w:sz w:val="20"/>
          <w:lang w:eastAsia="zh-CN"/>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5"/>
        <w:rPr>
          <w:rFonts w:ascii="Times New Roman"/>
          <w:sz w:val="20"/>
        </w:rPr>
      </w:pPr>
    </w:p>
    <w:p>
      <w:pPr>
        <w:spacing w:line="788" w:lineRule="exact"/>
        <w:ind w:left="167"/>
        <w:jc w:val="center"/>
        <w:rPr>
          <w:rFonts w:asciiTheme="majorEastAsia" w:hAnsiTheme="majorEastAsia" w:eastAsiaTheme="majorEastAsia"/>
          <w:b/>
          <w:sz w:val="44"/>
          <w:szCs w:val="44"/>
          <w:lang w:eastAsia="zh-CN"/>
        </w:rPr>
      </w:pPr>
      <w:r>
        <w:rPr>
          <w:rFonts w:hint="eastAsia" w:asciiTheme="majorEastAsia" w:hAnsiTheme="majorEastAsia" w:eastAsiaTheme="majorEastAsia"/>
          <w:b/>
          <w:sz w:val="44"/>
          <w:szCs w:val="44"/>
          <w:lang w:eastAsia="zh-CN"/>
        </w:rPr>
        <w:t>福建福海创石油化工有限公司</w:t>
      </w:r>
    </w:p>
    <w:p>
      <w:pPr>
        <w:spacing w:before="38"/>
        <w:ind w:left="172"/>
        <w:jc w:val="center"/>
        <w:rPr>
          <w:rFonts w:asciiTheme="majorEastAsia" w:hAnsiTheme="majorEastAsia" w:eastAsiaTheme="majorEastAsia"/>
          <w:b/>
          <w:sz w:val="44"/>
          <w:szCs w:val="44"/>
          <w:u w:val="single"/>
          <w:lang w:eastAsia="zh-CN"/>
        </w:rPr>
      </w:pPr>
      <w:r>
        <w:rPr>
          <w:rFonts w:hint="eastAsia" w:asciiTheme="majorEastAsia" w:hAnsiTheme="majorEastAsia" w:eastAsiaTheme="majorEastAsia"/>
          <w:b/>
          <w:bCs/>
          <w:sz w:val="44"/>
          <w:szCs w:val="44"/>
          <w:u w:val="single"/>
          <w:lang w:eastAsia="zh-CN"/>
        </w:rPr>
        <w:t>工业垃圾、废旧保温棉清运及处置</w:t>
      </w:r>
    </w:p>
    <w:p>
      <w:pPr>
        <w:spacing w:before="38"/>
        <w:ind w:left="172"/>
        <w:jc w:val="center"/>
        <w:rPr>
          <w:rFonts w:asciiTheme="majorEastAsia" w:hAnsiTheme="majorEastAsia" w:eastAsiaTheme="majorEastAsia"/>
          <w:b/>
          <w:sz w:val="44"/>
          <w:szCs w:val="44"/>
          <w:lang w:eastAsia="zh-CN"/>
        </w:rPr>
      </w:pPr>
      <w:r>
        <w:rPr>
          <w:rFonts w:hint="eastAsia" w:asciiTheme="majorEastAsia" w:hAnsiTheme="majorEastAsia" w:eastAsiaTheme="majorEastAsia"/>
          <w:b/>
          <w:sz w:val="44"/>
          <w:szCs w:val="44"/>
          <w:lang w:eastAsia="zh-CN"/>
        </w:rPr>
        <w:t>项目</w:t>
      </w:r>
    </w:p>
    <w:p>
      <w:pPr>
        <w:pStyle w:val="7"/>
        <w:rPr>
          <w:rFonts w:ascii="微软雅黑"/>
          <w:b/>
          <w:sz w:val="68"/>
          <w:lang w:eastAsia="zh-CN"/>
        </w:rPr>
      </w:pPr>
    </w:p>
    <w:p>
      <w:pPr>
        <w:pStyle w:val="7"/>
        <w:spacing w:before="4"/>
        <w:rPr>
          <w:rFonts w:ascii="微软雅黑"/>
          <w:b/>
          <w:sz w:val="39"/>
          <w:lang w:eastAsia="zh-CN"/>
        </w:rPr>
      </w:pPr>
    </w:p>
    <w:p>
      <w:pPr>
        <w:ind w:left="169"/>
        <w:jc w:val="center"/>
        <w:rPr>
          <w:rFonts w:ascii="微软雅黑" w:eastAsia="微软雅黑"/>
          <w:b/>
          <w:sz w:val="72"/>
          <w:lang w:eastAsia="zh-CN"/>
        </w:rPr>
      </w:pPr>
      <w:r>
        <w:rPr>
          <w:rFonts w:hint="eastAsia" w:ascii="微软雅黑" w:eastAsia="微软雅黑"/>
          <w:b/>
          <w:sz w:val="72"/>
          <w:lang w:eastAsia="zh-CN"/>
        </w:rPr>
        <w:t>比选文件</w:t>
      </w:r>
    </w:p>
    <w:p>
      <w:pPr>
        <w:pStyle w:val="2"/>
        <w:jc w:val="center"/>
        <w:rPr>
          <w:sz w:val="28"/>
          <w:szCs w:val="28"/>
        </w:rPr>
      </w:pPr>
      <w:r>
        <w:rPr>
          <w:rFonts w:hint="eastAsia"/>
          <w:sz w:val="28"/>
          <w:szCs w:val="28"/>
        </w:rPr>
        <w:t>（文件编号：</w:t>
      </w:r>
      <w:r>
        <w:rPr>
          <w:rFonts w:hint="eastAsia"/>
          <w:sz w:val="28"/>
          <w:szCs w:val="28"/>
          <w:u w:val="single"/>
        </w:rPr>
        <w:t>FHC-PTCG20220113001</w:t>
      </w:r>
      <w:r>
        <w:rPr>
          <w:rFonts w:hint="eastAsia"/>
          <w:sz w:val="28"/>
          <w:szCs w:val="28"/>
        </w:rPr>
        <w:t>）</w:t>
      </w:r>
    </w:p>
    <w:p>
      <w:pPr>
        <w:pStyle w:val="7"/>
        <w:rPr>
          <w:rFonts w:ascii="微软雅黑"/>
          <w:b/>
          <w:sz w:val="94"/>
          <w:lang w:eastAsia="zh-CN"/>
        </w:rPr>
      </w:pPr>
    </w:p>
    <w:p>
      <w:pPr>
        <w:pStyle w:val="7"/>
        <w:spacing w:before="7"/>
        <w:rPr>
          <w:rFonts w:ascii="微软雅黑"/>
          <w:b/>
          <w:sz w:val="74"/>
          <w:lang w:eastAsia="zh-CN"/>
        </w:rPr>
      </w:pPr>
    </w:p>
    <w:p>
      <w:pPr>
        <w:spacing w:line="271" w:lineRule="auto"/>
        <w:ind w:left="2061" w:right="1889"/>
        <w:jc w:val="center"/>
        <w:rPr>
          <w:rFonts w:ascii="微软雅黑" w:eastAsia="微软雅黑"/>
          <w:b/>
          <w:w w:val="95"/>
          <w:sz w:val="32"/>
          <w:lang w:eastAsia="zh-CN"/>
        </w:rPr>
      </w:pPr>
      <w:r>
        <w:rPr>
          <w:rFonts w:hint="eastAsia" w:ascii="微软雅黑" w:eastAsia="微软雅黑"/>
          <w:b/>
          <w:w w:val="95"/>
          <w:sz w:val="32"/>
          <w:lang w:eastAsia="zh-CN"/>
        </w:rPr>
        <w:t>福建福海创石油化工有限公司编制</w:t>
      </w:r>
    </w:p>
    <w:p>
      <w:pPr>
        <w:spacing w:line="271" w:lineRule="auto"/>
        <w:ind w:left="2061" w:right="1889"/>
        <w:jc w:val="center"/>
        <w:rPr>
          <w:rFonts w:ascii="微软雅黑" w:eastAsia="微软雅黑"/>
          <w:b/>
          <w:w w:val="95"/>
          <w:sz w:val="32"/>
          <w:lang w:eastAsia="zh-CN"/>
        </w:rPr>
      </w:pPr>
    </w:p>
    <w:p>
      <w:pPr>
        <w:spacing w:line="271" w:lineRule="auto"/>
        <w:ind w:left="2061" w:right="1889"/>
        <w:jc w:val="center"/>
        <w:rPr>
          <w:rFonts w:ascii="微软雅黑" w:eastAsia="微软雅黑"/>
          <w:b/>
          <w:sz w:val="32"/>
          <w:lang w:eastAsia="zh-CN"/>
        </w:rPr>
      </w:pPr>
      <w:r>
        <w:rPr>
          <w:rFonts w:hint="eastAsia" w:ascii="微软雅黑" w:eastAsia="微软雅黑"/>
          <w:b/>
          <w:w w:val="95"/>
          <w:sz w:val="32"/>
          <w:lang w:eastAsia="zh-CN"/>
        </w:rPr>
        <w:t>202</w:t>
      </w:r>
      <w:r>
        <w:rPr>
          <w:rFonts w:hint="eastAsia" w:ascii="微软雅黑" w:eastAsia="微软雅黑"/>
          <w:b/>
          <w:w w:val="95"/>
          <w:sz w:val="32"/>
          <w:lang w:val="en-US" w:eastAsia="zh-CN"/>
        </w:rPr>
        <w:t>2</w:t>
      </w:r>
      <w:r>
        <w:rPr>
          <w:rFonts w:hint="eastAsia" w:ascii="微软雅黑" w:eastAsia="微软雅黑"/>
          <w:b/>
          <w:w w:val="95"/>
          <w:sz w:val="32"/>
          <w:lang w:eastAsia="zh-CN"/>
        </w:rPr>
        <w:t>年0</w:t>
      </w:r>
      <w:r>
        <w:rPr>
          <w:rFonts w:hint="eastAsia" w:ascii="微软雅黑" w:eastAsia="微软雅黑"/>
          <w:b/>
          <w:w w:val="95"/>
          <w:sz w:val="32"/>
          <w:lang w:val="en-US" w:eastAsia="zh-CN"/>
        </w:rPr>
        <w:t>1</w:t>
      </w:r>
      <w:r>
        <w:rPr>
          <w:rFonts w:hint="eastAsia" w:ascii="微软雅黑" w:eastAsia="微软雅黑"/>
          <w:b/>
          <w:w w:val="95"/>
          <w:sz w:val="32"/>
          <w:lang w:eastAsia="zh-CN"/>
        </w:rPr>
        <w:t>月</w:t>
      </w:r>
    </w:p>
    <w:p>
      <w:pPr>
        <w:spacing w:line="271" w:lineRule="auto"/>
        <w:jc w:val="center"/>
        <w:rPr>
          <w:rFonts w:ascii="微软雅黑" w:eastAsia="微软雅黑"/>
          <w:sz w:val="32"/>
          <w:lang w:eastAsia="zh-CN"/>
        </w:rPr>
        <w:sectPr>
          <w:pgSz w:w="11910" w:h="16840"/>
          <w:pgMar w:top="1600" w:right="1680" w:bottom="280" w:left="1680" w:header="720" w:footer="720" w:gutter="0"/>
          <w:cols w:space="720" w:num="1"/>
        </w:sectPr>
      </w:pPr>
    </w:p>
    <w:p>
      <w:pPr>
        <w:tabs>
          <w:tab w:val="left" w:pos="959"/>
        </w:tabs>
        <w:spacing w:line="395" w:lineRule="exact"/>
        <w:ind w:right="170"/>
        <w:jc w:val="center"/>
        <w:rPr>
          <w:rFonts w:ascii="黑体" w:eastAsia="黑体"/>
          <w:sz w:val="32"/>
          <w:lang w:eastAsia="zh-CN"/>
        </w:rPr>
      </w:pPr>
      <w:r>
        <w:rPr>
          <w:rFonts w:hint="eastAsia" w:ascii="黑体" w:eastAsia="黑体"/>
          <w:sz w:val="32"/>
          <w:lang w:eastAsia="zh-CN"/>
        </w:rPr>
        <w:t>目</w:t>
      </w:r>
      <w:r>
        <w:rPr>
          <w:rFonts w:hint="eastAsia" w:ascii="黑体" w:eastAsia="黑体"/>
          <w:sz w:val="32"/>
          <w:lang w:eastAsia="zh-CN"/>
        </w:rPr>
        <w:tab/>
      </w:r>
      <w:r>
        <w:rPr>
          <w:rFonts w:hint="eastAsia" w:ascii="黑体" w:eastAsia="黑体"/>
          <w:sz w:val="32"/>
          <w:lang w:eastAsia="zh-CN"/>
        </w:rPr>
        <w:t>录</w:t>
      </w:r>
    </w:p>
    <w:p>
      <w:pPr>
        <w:pStyle w:val="7"/>
        <w:rPr>
          <w:rFonts w:ascii="黑体"/>
          <w:sz w:val="20"/>
          <w:lang w:eastAsia="zh-CN"/>
        </w:rPr>
      </w:pPr>
    </w:p>
    <w:p>
      <w:pPr>
        <w:pStyle w:val="7"/>
        <w:rPr>
          <w:rFonts w:ascii="黑体"/>
          <w:sz w:val="20"/>
          <w:lang w:eastAsia="zh-CN"/>
        </w:rPr>
      </w:pPr>
    </w:p>
    <w:p>
      <w:pPr>
        <w:pStyle w:val="7"/>
        <w:spacing w:before="9"/>
        <w:rPr>
          <w:rFonts w:ascii="黑体"/>
          <w:lang w:eastAsia="zh-CN"/>
        </w:rPr>
      </w:pPr>
    </w:p>
    <w:p>
      <w:pPr>
        <w:tabs>
          <w:tab w:val="left" w:pos="1627"/>
        </w:tabs>
        <w:spacing w:before="15" w:line="408" w:lineRule="auto"/>
        <w:ind w:left="367" w:right="6136"/>
        <w:rPr>
          <w:sz w:val="28"/>
          <w:lang w:eastAsia="zh-CN"/>
        </w:rPr>
      </w:pPr>
      <w:r>
        <w:rPr>
          <w:sz w:val="28"/>
          <w:lang w:eastAsia="zh-CN"/>
        </w:rPr>
        <w:t>第</w:t>
      </w:r>
      <w:r>
        <w:rPr>
          <w:spacing w:val="-3"/>
          <w:sz w:val="28"/>
          <w:lang w:eastAsia="zh-CN"/>
        </w:rPr>
        <w:t>一</w:t>
      </w:r>
      <w:r>
        <w:rPr>
          <w:sz w:val="28"/>
          <w:lang w:eastAsia="zh-CN"/>
        </w:rPr>
        <w:t>章</w:t>
      </w:r>
      <w:r>
        <w:rPr>
          <w:sz w:val="28"/>
          <w:lang w:eastAsia="zh-CN"/>
        </w:rPr>
        <w:tab/>
      </w:r>
      <w:r>
        <w:rPr>
          <w:spacing w:val="-1"/>
          <w:sz w:val="28"/>
          <w:lang w:eastAsia="zh-CN"/>
        </w:rPr>
        <w:t>比</w:t>
      </w:r>
      <w:r>
        <w:rPr>
          <w:spacing w:val="-3"/>
          <w:sz w:val="28"/>
          <w:lang w:eastAsia="zh-CN"/>
        </w:rPr>
        <w:t>选</w:t>
      </w:r>
      <w:r>
        <w:rPr>
          <w:spacing w:val="-1"/>
          <w:sz w:val="28"/>
          <w:lang w:eastAsia="zh-CN"/>
        </w:rPr>
        <w:t>公</w:t>
      </w:r>
      <w:r>
        <w:rPr>
          <w:sz w:val="28"/>
          <w:lang w:eastAsia="zh-CN"/>
        </w:rPr>
        <w:t>告 第</w:t>
      </w:r>
      <w:r>
        <w:rPr>
          <w:spacing w:val="-3"/>
          <w:sz w:val="28"/>
          <w:lang w:eastAsia="zh-CN"/>
        </w:rPr>
        <w:t>二</w:t>
      </w:r>
      <w:r>
        <w:rPr>
          <w:sz w:val="28"/>
          <w:lang w:eastAsia="zh-CN"/>
        </w:rPr>
        <w:t>章</w:t>
      </w:r>
      <w:r>
        <w:rPr>
          <w:sz w:val="28"/>
          <w:lang w:eastAsia="zh-CN"/>
        </w:rPr>
        <w:tab/>
      </w:r>
      <w:r>
        <w:rPr>
          <w:spacing w:val="-1"/>
          <w:sz w:val="28"/>
          <w:lang w:eastAsia="zh-CN"/>
        </w:rPr>
        <w:t>比</w:t>
      </w:r>
      <w:r>
        <w:rPr>
          <w:spacing w:val="-3"/>
          <w:sz w:val="28"/>
          <w:lang w:eastAsia="zh-CN"/>
        </w:rPr>
        <w:t>选</w:t>
      </w:r>
      <w:r>
        <w:rPr>
          <w:spacing w:val="-1"/>
          <w:sz w:val="28"/>
          <w:lang w:eastAsia="zh-CN"/>
        </w:rPr>
        <w:t>须</w:t>
      </w:r>
      <w:r>
        <w:rPr>
          <w:sz w:val="28"/>
          <w:lang w:eastAsia="zh-CN"/>
        </w:rPr>
        <w:t>知</w:t>
      </w:r>
    </w:p>
    <w:p>
      <w:pPr>
        <w:tabs>
          <w:tab w:val="left" w:pos="1627"/>
        </w:tabs>
        <w:spacing w:before="61" w:line="408" w:lineRule="auto"/>
        <w:ind w:left="367" w:right="5296"/>
        <w:rPr>
          <w:sz w:val="28"/>
          <w:lang w:eastAsia="zh-CN"/>
        </w:rPr>
      </w:pPr>
      <w:r>
        <w:rPr>
          <w:sz w:val="28"/>
          <w:lang w:eastAsia="zh-CN"/>
        </w:rPr>
        <w:t>第</w:t>
      </w:r>
      <w:r>
        <w:rPr>
          <w:spacing w:val="-3"/>
          <w:sz w:val="28"/>
          <w:lang w:eastAsia="zh-CN"/>
        </w:rPr>
        <w:t>三</w:t>
      </w:r>
      <w:r>
        <w:rPr>
          <w:sz w:val="28"/>
          <w:lang w:eastAsia="zh-CN"/>
        </w:rPr>
        <w:t>章</w:t>
      </w:r>
      <w:r>
        <w:rPr>
          <w:sz w:val="28"/>
          <w:lang w:eastAsia="zh-CN"/>
        </w:rPr>
        <w:tab/>
      </w:r>
      <w:r>
        <w:rPr>
          <w:spacing w:val="-1"/>
          <w:sz w:val="28"/>
          <w:lang w:eastAsia="zh-CN"/>
        </w:rPr>
        <w:t>参</w:t>
      </w:r>
      <w:r>
        <w:rPr>
          <w:spacing w:val="-3"/>
          <w:sz w:val="28"/>
          <w:lang w:eastAsia="zh-CN"/>
        </w:rPr>
        <w:t>选</w:t>
      </w:r>
      <w:r>
        <w:rPr>
          <w:spacing w:val="-1"/>
          <w:sz w:val="28"/>
          <w:lang w:eastAsia="zh-CN"/>
        </w:rPr>
        <w:t>文件</w:t>
      </w:r>
      <w:r>
        <w:rPr>
          <w:spacing w:val="-3"/>
          <w:sz w:val="28"/>
          <w:lang w:eastAsia="zh-CN"/>
        </w:rPr>
        <w:t>的</w:t>
      </w:r>
      <w:r>
        <w:rPr>
          <w:spacing w:val="-1"/>
          <w:sz w:val="28"/>
          <w:lang w:eastAsia="zh-CN"/>
        </w:rPr>
        <w:t>编</w:t>
      </w:r>
      <w:r>
        <w:rPr>
          <w:sz w:val="28"/>
          <w:lang w:eastAsia="zh-CN"/>
        </w:rPr>
        <w:t>制 第</w:t>
      </w:r>
      <w:r>
        <w:rPr>
          <w:spacing w:val="-3"/>
          <w:sz w:val="28"/>
          <w:lang w:eastAsia="zh-CN"/>
        </w:rPr>
        <w:t>四</w:t>
      </w:r>
      <w:r>
        <w:rPr>
          <w:sz w:val="28"/>
          <w:lang w:eastAsia="zh-CN"/>
        </w:rPr>
        <w:t>章</w:t>
      </w:r>
      <w:r>
        <w:rPr>
          <w:sz w:val="28"/>
          <w:lang w:eastAsia="zh-CN"/>
        </w:rPr>
        <w:tab/>
      </w:r>
      <w:r>
        <w:rPr>
          <w:spacing w:val="-1"/>
          <w:sz w:val="28"/>
          <w:lang w:eastAsia="zh-CN"/>
        </w:rPr>
        <w:t>评</w:t>
      </w:r>
      <w:r>
        <w:rPr>
          <w:spacing w:val="-3"/>
          <w:sz w:val="28"/>
          <w:lang w:eastAsia="zh-CN"/>
        </w:rPr>
        <w:t>比</w:t>
      </w:r>
      <w:r>
        <w:rPr>
          <w:spacing w:val="-1"/>
          <w:sz w:val="28"/>
          <w:lang w:eastAsia="zh-CN"/>
        </w:rPr>
        <w:t>规</w:t>
      </w:r>
      <w:r>
        <w:rPr>
          <w:sz w:val="28"/>
          <w:lang w:eastAsia="zh-CN"/>
        </w:rPr>
        <w:t>则</w:t>
      </w:r>
    </w:p>
    <w:p>
      <w:pPr>
        <w:tabs>
          <w:tab w:val="left" w:pos="1627"/>
        </w:tabs>
        <w:spacing w:before="61"/>
        <w:ind w:left="367"/>
        <w:rPr>
          <w:sz w:val="28"/>
          <w:lang w:eastAsia="zh-CN"/>
        </w:rPr>
      </w:pPr>
      <w:r>
        <w:rPr>
          <w:sz w:val="28"/>
          <w:lang w:eastAsia="zh-CN"/>
        </w:rPr>
        <w:t>第</w:t>
      </w:r>
      <w:r>
        <w:rPr>
          <w:spacing w:val="-3"/>
          <w:sz w:val="28"/>
          <w:lang w:eastAsia="zh-CN"/>
        </w:rPr>
        <w:t>五</w:t>
      </w:r>
      <w:r>
        <w:rPr>
          <w:sz w:val="28"/>
          <w:lang w:eastAsia="zh-CN"/>
        </w:rPr>
        <w:t>章</w:t>
      </w:r>
      <w:r>
        <w:rPr>
          <w:sz w:val="28"/>
          <w:lang w:eastAsia="zh-CN"/>
        </w:rPr>
        <w:tab/>
      </w:r>
      <w:r>
        <w:rPr>
          <w:spacing w:val="-1"/>
          <w:sz w:val="28"/>
          <w:lang w:eastAsia="zh-CN"/>
        </w:rPr>
        <w:t>合</w:t>
      </w:r>
      <w:r>
        <w:rPr>
          <w:spacing w:val="-3"/>
          <w:sz w:val="28"/>
          <w:lang w:eastAsia="zh-CN"/>
        </w:rPr>
        <w:t>同</w:t>
      </w:r>
      <w:r>
        <w:rPr>
          <w:spacing w:val="-1"/>
          <w:sz w:val="28"/>
          <w:lang w:eastAsia="zh-CN"/>
        </w:rPr>
        <w:t>授</w:t>
      </w:r>
      <w:r>
        <w:rPr>
          <w:sz w:val="28"/>
          <w:lang w:eastAsia="zh-CN"/>
        </w:rPr>
        <w:t>予</w:t>
      </w:r>
    </w:p>
    <w:p>
      <w:pPr>
        <w:pStyle w:val="7"/>
        <w:spacing w:before="8"/>
        <w:rPr>
          <w:sz w:val="19"/>
          <w:lang w:eastAsia="zh-CN"/>
        </w:rPr>
      </w:pPr>
    </w:p>
    <w:p>
      <w:pPr>
        <w:tabs>
          <w:tab w:val="left" w:pos="1627"/>
        </w:tabs>
        <w:spacing w:before="1" w:line="408" w:lineRule="auto"/>
        <w:ind w:left="367" w:right="4737"/>
        <w:rPr>
          <w:sz w:val="28"/>
          <w:lang w:eastAsia="zh-CN"/>
        </w:rPr>
      </w:pPr>
      <w:r>
        <w:rPr>
          <w:sz w:val="28"/>
          <w:lang w:eastAsia="zh-CN"/>
        </w:rPr>
        <w:t>第</w:t>
      </w:r>
      <w:r>
        <w:rPr>
          <w:spacing w:val="-3"/>
          <w:sz w:val="28"/>
          <w:lang w:eastAsia="zh-CN"/>
        </w:rPr>
        <w:t>六</w:t>
      </w:r>
      <w:r>
        <w:rPr>
          <w:sz w:val="28"/>
          <w:lang w:eastAsia="zh-CN"/>
        </w:rPr>
        <w:t>章</w:t>
      </w:r>
      <w:r>
        <w:rPr>
          <w:sz w:val="28"/>
          <w:lang w:eastAsia="zh-CN"/>
        </w:rPr>
        <w:tab/>
      </w:r>
      <w:r>
        <w:rPr>
          <w:spacing w:val="-1"/>
          <w:sz w:val="28"/>
          <w:lang w:eastAsia="zh-CN"/>
        </w:rPr>
        <w:t>中</w:t>
      </w:r>
      <w:r>
        <w:rPr>
          <w:spacing w:val="-3"/>
          <w:sz w:val="28"/>
          <w:lang w:eastAsia="zh-CN"/>
        </w:rPr>
        <w:t>选</w:t>
      </w:r>
      <w:r>
        <w:rPr>
          <w:spacing w:val="-1"/>
          <w:sz w:val="28"/>
          <w:lang w:eastAsia="zh-CN"/>
        </w:rPr>
        <w:t>后相</w:t>
      </w:r>
      <w:r>
        <w:rPr>
          <w:spacing w:val="-3"/>
          <w:sz w:val="28"/>
          <w:lang w:eastAsia="zh-CN"/>
        </w:rPr>
        <w:t>关</w:t>
      </w:r>
      <w:r>
        <w:rPr>
          <w:spacing w:val="-1"/>
          <w:sz w:val="28"/>
          <w:lang w:eastAsia="zh-CN"/>
        </w:rPr>
        <w:t>履约</w:t>
      </w:r>
      <w:r>
        <w:rPr>
          <w:spacing w:val="-3"/>
          <w:sz w:val="28"/>
          <w:lang w:eastAsia="zh-CN"/>
        </w:rPr>
        <w:t>要</w:t>
      </w:r>
      <w:r>
        <w:rPr>
          <w:sz w:val="28"/>
          <w:lang w:eastAsia="zh-CN"/>
        </w:rPr>
        <w:t>求 第</w:t>
      </w:r>
      <w:r>
        <w:rPr>
          <w:spacing w:val="-3"/>
          <w:sz w:val="28"/>
          <w:lang w:eastAsia="zh-CN"/>
        </w:rPr>
        <w:t>七</w:t>
      </w:r>
      <w:r>
        <w:rPr>
          <w:sz w:val="28"/>
          <w:lang w:eastAsia="zh-CN"/>
        </w:rPr>
        <w:t>章</w:t>
      </w:r>
      <w:r>
        <w:rPr>
          <w:sz w:val="28"/>
          <w:lang w:eastAsia="zh-CN"/>
        </w:rPr>
        <w:tab/>
      </w:r>
      <w:r>
        <w:rPr>
          <w:spacing w:val="-1"/>
          <w:sz w:val="28"/>
          <w:lang w:eastAsia="zh-CN"/>
        </w:rPr>
        <w:t>其</w:t>
      </w:r>
      <w:r>
        <w:rPr>
          <w:sz w:val="28"/>
          <w:lang w:eastAsia="zh-CN"/>
        </w:rPr>
        <w:t>它</w:t>
      </w:r>
    </w:p>
    <w:p>
      <w:pPr>
        <w:pStyle w:val="7"/>
        <w:rPr>
          <w:sz w:val="28"/>
          <w:lang w:eastAsia="zh-CN"/>
        </w:rPr>
      </w:pPr>
    </w:p>
    <w:p>
      <w:pPr>
        <w:pStyle w:val="7"/>
        <w:rPr>
          <w:sz w:val="28"/>
          <w:lang w:eastAsia="zh-CN"/>
        </w:rPr>
      </w:pPr>
    </w:p>
    <w:p>
      <w:pPr>
        <w:pStyle w:val="7"/>
        <w:rPr>
          <w:sz w:val="28"/>
          <w:lang w:eastAsia="zh-CN"/>
        </w:rPr>
      </w:pPr>
    </w:p>
    <w:p>
      <w:pPr>
        <w:pStyle w:val="7"/>
        <w:rPr>
          <w:sz w:val="28"/>
          <w:lang w:eastAsia="zh-CN"/>
        </w:rPr>
      </w:pPr>
    </w:p>
    <w:p>
      <w:pPr>
        <w:pStyle w:val="7"/>
        <w:spacing w:before="10"/>
        <w:rPr>
          <w:sz w:val="35"/>
          <w:lang w:eastAsia="zh-CN"/>
        </w:rPr>
      </w:pPr>
    </w:p>
    <w:p>
      <w:pPr>
        <w:spacing w:line="408" w:lineRule="auto"/>
        <w:ind w:left="220" w:leftChars="100" w:right="103"/>
        <w:rPr>
          <w:sz w:val="28"/>
          <w:lang w:eastAsia="zh-CN"/>
        </w:rPr>
      </w:pPr>
      <w:r>
        <w:rPr>
          <w:sz w:val="28"/>
          <w:lang w:eastAsia="zh-CN"/>
        </w:rPr>
        <w:t>附件一</w:t>
      </w:r>
      <w:r>
        <w:rPr>
          <w:rFonts w:hint="eastAsia"/>
          <w:sz w:val="28"/>
          <w:lang w:eastAsia="zh-CN"/>
        </w:rPr>
        <w:t>：合同条款</w:t>
      </w:r>
    </w:p>
    <w:p>
      <w:pPr>
        <w:spacing w:line="408" w:lineRule="auto"/>
        <w:ind w:left="220" w:leftChars="100" w:right="103"/>
        <w:rPr>
          <w:sz w:val="28"/>
          <w:lang w:eastAsia="zh-CN"/>
        </w:rPr>
      </w:pPr>
      <w:r>
        <w:rPr>
          <w:sz w:val="28"/>
          <w:lang w:eastAsia="zh-CN"/>
        </w:rPr>
        <w:t>附件二：参选文件（范本）</w:t>
      </w:r>
    </w:p>
    <w:p>
      <w:pPr>
        <w:spacing w:line="408" w:lineRule="auto"/>
        <w:rPr>
          <w:sz w:val="28"/>
          <w:lang w:eastAsia="zh-CN"/>
        </w:rPr>
        <w:sectPr>
          <w:footerReference r:id="rId3" w:type="default"/>
          <w:pgSz w:w="11910" w:h="16840"/>
          <w:pgMar w:top="1480" w:right="1340" w:bottom="740" w:left="1680" w:header="0" w:footer="551" w:gutter="0"/>
          <w:pgNumType w:start="1"/>
          <w:cols w:space="720" w:num="1"/>
        </w:sectPr>
      </w:pPr>
    </w:p>
    <w:p>
      <w:pPr>
        <w:tabs>
          <w:tab w:val="left" w:pos="1272"/>
        </w:tabs>
        <w:spacing w:line="355" w:lineRule="exact"/>
        <w:ind w:left="9"/>
        <w:jc w:val="center"/>
        <w:rPr>
          <w:b/>
          <w:sz w:val="28"/>
          <w:lang w:eastAsia="zh-CN"/>
        </w:rPr>
      </w:pPr>
      <w:r>
        <w:rPr>
          <w:b/>
          <w:sz w:val="28"/>
          <w:lang w:eastAsia="zh-CN"/>
        </w:rPr>
        <w:t>第一章</w:t>
      </w:r>
      <w:r>
        <w:rPr>
          <w:b/>
          <w:sz w:val="28"/>
          <w:lang w:eastAsia="zh-CN"/>
        </w:rPr>
        <w:tab/>
      </w:r>
      <w:r>
        <w:rPr>
          <w:b/>
          <w:spacing w:val="-1"/>
          <w:w w:val="95"/>
          <w:sz w:val="28"/>
          <w:lang w:eastAsia="zh-CN"/>
        </w:rPr>
        <w:t>比选公</w:t>
      </w:r>
      <w:r>
        <w:rPr>
          <w:b/>
          <w:w w:val="95"/>
          <w:sz w:val="28"/>
          <w:lang w:eastAsia="zh-CN"/>
        </w:rPr>
        <w:t>告</w:t>
      </w:r>
    </w:p>
    <w:p>
      <w:pPr>
        <w:pStyle w:val="7"/>
        <w:rPr>
          <w:b/>
          <w:sz w:val="28"/>
          <w:lang w:eastAsia="zh-CN"/>
        </w:rPr>
      </w:pPr>
    </w:p>
    <w:p>
      <w:pPr>
        <w:jc w:val="center"/>
        <w:rPr>
          <w:b/>
          <w:bCs/>
          <w:sz w:val="32"/>
          <w:lang w:eastAsia="zh-CN"/>
        </w:rPr>
      </w:pPr>
      <w:r>
        <w:rPr>
          <w:rFonts w:hint="eastAsia"/>
          <w:b/>
          <w:bCs/>
          <w:sz w:val="32"/>
          <w:lang w:eastAsia="zh-CN"/>
        </w:rPr>
        <w:t>福建福海创石油化工有限公司</w:t>
      </w:r>
    </w:p>
    <w:p>
      <w:pPr>
        <w:jc w:val="center"/>
        <w:rPr>
          <w:b/>
          <w:bCs/>
          <w:sz w:val="32"/>
          <w:lang w:eastAsia="zh-CN"/>
        </w:rPr>
      </w:pPr>
      <w:r>
        <w:rPr>
          <w:rFonts w:hint="eastAsia"/>
          <w:b/>
          <w:bCs/>
          <w:sz w:val="32"/>
          <w:lang w:eastAsia="zh-CN"/>
        </w:rPr>
        <w:t>工业垃圾、废旧保温棉清运及处置</w:t>
      </w:r>
    </w:p>
    <w:p>
      <w:pPr>
        <w:jc w:val="center"/>
        <w:rPr>
          <w:b/>
          <w:bCs/>
          <w:sz w:val="32"/>
          <w:lang w:eastAsia="zh-CN"/>
        </w:rPr>
      </w:pPr>
      <w:r>
        <w:rPr>
          <w:rFonts w:hint="eastAsia"/>
          <w:b/>
          <w:bCs/>
          <w:sz w:val="32"/>
          <w:lang w:eastAsia="zh-CN"/>
        </w:rPr>
        <w:t>第</w:t>
      </w:r>
      <w:r>
        <w:rPr>
          <w:rFonts w:hint="eastAsia"/>
          <w:b/>
          <w:bCs/>
          <w:sz w:val="32"/>
          <w:lang w:val="en-US" w:eastAsia="zh-CN"/>
        </w:rPr>
        <w:t>一</w:t>
      </w:r>
      <w:r>
        <w:rPr>
          <w:rFonts w:hint="eastAsia"/>
          <w:b/>
          <w:bCs/>
          <w:sz w:val="32"/>
          <w:lang w:eastAsia="zh-CN"/>
        </w:rPr>
        <w:t>轮公示比选公告</w:t>
      </w:r>
    </w:p>
    <w:p>
      <w:pPr>
        <w:spacing w:line="360" w:lineRule="auto"/>
        <w:ind w:firstLine="550" w:firstLineChars="250"/>
        <w:rPr>
          <w:bCs/>
          <w:szCs w:val="21"/>
          <w:lang w:eastAsia="zh-CN"/>
        </w:rPr>
      </w:pPr>
    </w:p>
    <w:p>
      <w:pPr>
        <w:spacing w:before="100" w:beforeAutospacing="1" w:after="100" w:afterAutospacing="1" w:line="360" w:lineRule="auto"/>
        <w:ind w:firstLine="600" w:firstLineChars="250"/>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福建福海创石油化工有限公司就</w:t>
      </w:r>
      <w:r>
        <w:rPr>
          <w:rFonts w:asciiTheme="minorEastAsia" w:hAnsiTheme="minorEastAsia" w:eastAsiaTheme="minorEastAsia"/>
          <w:bCs/>
          <w:sz w:val="24"/>
          <w:szCs w:val="24"/>
          <w:u w:val="single"/>
          <w:lang w:eastAsia="zh-CN"/>
        </w:rPr>
        <w:t xml:space="preserve"> </w:t>
      </w:r>
      <w:r>
        <w:rPr>
          <w:rFonts w:hint="eastAsia" w:asciiTheme="minorEastAsia" w:hAnsiTheme="minorEastAsia" w:eastAsiaTheme="minorEastAsia"/>
          <w:bCs/>
          <w:sz w:val="24"/>
          <w:szCs w:val="24"/>
          <w:u w:val="single"/>
          <w:lang w:eastAsia="zh-CN"/>
        </w:rPr>
        <w:t>“工业垃圾、废旧保温棉清运及处置（项目编号：FHC-PTCG20220113001）”</w:t>
      </w:r>
      <w:r>
        <w:rPr>
          <w:rFonts w:hint="eastAsia" w:asciiTheme="minorEastAsia" w:hAnsiTheme="minorEastAsia" w:eastAsiaTheme="minorEastAsia"/>
          <w:bCs/>
          <w:sz w:val="24"/>
          <w:szCs w:val="24"/>
          <w:lang w:eastAsia="zh-CN"/>
        </w:rPr>
        <w:t>进行国内公开比选，</w:t>
      </w:r>
      <w:r>
        <w:rPr>
          <w:rFonts w:hint="eastAsia" w:asciiTheme="minorEastAsia" w:hAnsiTheme="minorEastAsia" w:eastAsiaTheme="minorEastAsia"/>
          <w:bCs/>
          <w:spacing w:val="-2"/>
          <w:sz w:val="24"/>
          <w:szCs w:val="24"/>
          <w:lang w:eastAsia="zh-CN"/>
        </w:rPr>
        <w:t>欢迎国内符合条件的供应商积极参选。</w:t>
      </w:r>
    </w:p>
    <w:p>
      <w:pPr>
        <w:pStyle w:val="35"/>
        <w:numPr>
          <w:ilvl w:val="0"/>
          <w:numId w:val="1"/>
        </w:numPr>
        <w:autoSpaceDE/>
        <w:autoSpaceDN/>
        <w:spacing w:before="100" w:beforeAutospacing="1" w:after="100" w:afterAutospacing="1" w:line="360" w:lineRule="auto"/>
        <w:jc w:val="both"/>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项目概况</w:t>
      </w:r>
    </w:p>
    <w:p>
      <w:pPr>
        <w:pStyle w:val="35"/>
        <w:numPr>
          <w:ilvl w:val="0"/>
          <w:numId w:val="2"/>
        </w:numPr>
        <w:autoSpaceDE/>
        <w:autoSpaceDN/>
        <w:spacing w:before="100" w:beforeAutospacing="1" w:after="100" w:afterAutospacing="1" w:line="360" w:lineRule="auto"/>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项目名称：工业垃圾、废旧保温棉清运及处置</w:t>
      </w:r>
    </w:p>
    <w:p>
      <w:pPr>
        <w:pStyle w:val="35"/>
        <w:numPr>
          <w:ilvl w:val="0"/>
          <w:numId w:val="2"/>
        </w:numPr>
        <w:autoSpaceDE/>
        <w:autoSpaceDN/>
        <w:spacing w:before="100" w:beforeAutospacing="1" w:after="100" w:afterAutospacing="1" w:line="360" w:lineRule="auto"/>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比选项目：工业垃圾约</w:t>
      </w:r>
      <w:r>
        <w:rPr>
          <w:rFonts w:hint="eastAsia" w:asciiTheme="minorEastAsia" w:hAnsiTheme="minorEastAsia" w:eastAsiaTheme="minorEastAsia"/>
          <w:bCs/>
          <w:sz w:val="24"/>
          <w:szCs w:val="24"/>
          <w:lang w:val="en-US" w:eastAsia="zh-CN"/>
        </w:rPr>
        <w:t>200</w:t>
      </w:r>
      <w:r>
        <w:rPr>
          <w:rFonts w:asciiTheme="minorEastAsia" w:hAnsiTheme="minorEastAsia" w:eastAsiaTheme="minorEastAsia"/>
          <w:bCs/>
          <w:sz w:val="24"/>
          <w:szCs w:val="24"/>
          <w:lang w:eastAsia="zh-CN"/>
        </w:rPr>
        <w:t>0吨、废旧保温棉约</w:t>
      </w:r>
      <w:r>
        <w:rPr>
          <w:rFonts w:hint="eastAsia" w:asciiTheme="minorEastAsia" w:hAnsiTheme="minorEastAsia" w:eastAsiaTheme="minorEastAsia"/>
          <w:bCs/>
          <w:sz w:val="24"/>
          <w:szCs w:val="24"/>
          <w:lang w:val="en-US" w:eastAsia="zh-CN"/>
        </w:rPr>
        <w:t>5</w:t>
      </w:r>
      <w:r>
        <w:rPr>
          <w:rFonts w:hint="eastAsia" w:asciiTheme="minorEastAsia" w:hAnsiTheme="minorEastAsia" w:eastAsiaTheme="minorEastAsia"/>
          <w:bCs/>
          <w:sz w:val="24"/>
          <w:szCs w:val="24"/>
          <w:lang w:eastAsia="zh-CN"/>
        </w:rPr>
        <w:t>0</w:t>
      </w:r>
      <w:r>
        <w:rPr>
          <w:rFonts w:asciiTheme="minorEastAsia" w:hAnsiTheme="minorEastAsia" w:eastAsiaTheme="minorEastAsia"/>
          <w:bCs/>
          <w:sz w:val="24"/>
          <w:szCs w:val="24"/>
          <w:lang w:eastAsia="zh-CN"/>
        </w:rPr>
        <w:t>吨（此数量是两年的预估数量，按实际清运数量结算）</w:t>
      </w:r>
      <w:r>
        <w:rPr>
          <w:rFonts w:asciiTheme="minorEastAsia" w:hAnsiTheme="minorEastAsia" w:eastAsiaTheme="minorEastAsia"/>
          <w:bCs/>
          <w:sz w:val="24"/>
          <w:szCs w:val="24"/>
          <w:lang w:eastAsia="zh-CN"/>
        </w:rPr>
        <w:cr/>
      </w:r>
      <w:r>
        <w:rPr>
          <w:rFonts w:asciiTheme="minorEastAsia" w:hAnsiTheme="minorEastAsia" w:eastAsiaTheme="minorEastAsia"/>
          <w:bCs/>
          <w:sz w:val="24"/>
          <w:szCs w:val="24"/>
          <w:lang w:eastAsia="zh-CN"/>
        </w:rPr>
        <w:t>备注：1.交货/工程地点：福建福海创石油化工有限公司</w:t>
      </w:r>
      <w:r>
        <w:rPr>
          <w:rFonts w:hint="eastAsia" w:asciiTheme="minorEastAsia" w:hAnsiTheme="minorEastAsia" w:eastAsiaTheme="minorEastAsia"/>
          <w:bCs/>
          <w:sz w:val="24"/>
          <w:szCs w:val="24"/>
          <w:lang w:eastAsia="zh-CN"/>
        </w:rPr>
        <w:t>旗下各子公司</w:t>
      </w:r>
      <w:r>
        <w:rPr>
          <w:rFonts w:asciiTheme="minorEastAsia" w:hAnsiTheme="minorEastAsia" w:eastAsiaTheme="minorEastAsia"/>
          <w:bCs/>
          <w:sz w:val="24"/>
          <w:szCs w:val="24"/>
          <w:lang w:eastAsia="zh-CN"/>
        </w:rPr>
        <w:cr/>
      </w:r>
      <w:r>
        <w:rPr>
          <w:rFonts w:hint="eastAsia" w:asciiTheme="minorEastAsia" w:hAnsiTheme="minorEastAsia" w:eastAsiaTheme="minorEastAsia"/>
          <w:bCs/>
          <w:sz w:val="24"/>
          <w:szCs w:val="24"/>
          <w:lang w:eastAsia="zh-CN"/>
        </w:rPr>
        <w:t xml:space="preserve">      </w:t>
      </w:r>
      <w:r>
        <w:rPr>
          <w:rFonts w:asciiTheme="minorEastAsia" w:hAnsiTheme="minorEastAsia" w:eastAsiaTheme="minorEastAsia"/>
          <w:bCs/>
          <w:sz w:val="24"/>
          <w:szCs w:val="24"/>
          <w:lang w:eastAsia="zh-CN"/>
        </w:rPr>
        <w:t>2、参选人必须对同一个合同包中的全部物资与服务进行参选，不得仅对合同包中的部分物资或服务进行参选，否则其比选文件将被拒绝。</w:t>
      </w:r>
    </w:p>
    <w:p>
      <w:pPr>
        <w:pStyle w:val="35"/>
        <w:numPr>
          <w:ilvl w:val="0"/>
          <w:numId w:val="2"/>
        </w:numPr>
        <w:autoSpaceDE/>
        <w:autoSpaceDN/>
        <w:spacing w:before="100" w:beforeAutospacing="1" w:after="100" w:afterAutospacing="1" w:line="360" w:lineRule="auto"/>
        <w:jc w:val="both"/>
        <w:rPr>
          <w:rFonts w:asciiTheme="minorEastAsia" w:hAnsiTheme="minorEastAsia" w:eastAsiaTheme="minorEastAsia"/>
          <w:bCs/>
          <w:sz w:val="24"/>
          <w:szCs w:val="24"/>
        </w:rPr>
      </w:pPr>
      <w:r>
        <w:rPr>
          <w:rFonts w:hint="eastAsia" w:asciiTheme="minorEastAsia" w:hAnsiTheme="minorEastAsia" w:eastAsiaTheme="minorEastAsia"/>
          <w:bCs/>
          <w:sz w:val="24"/>
          <w:szCs w:val="24"/>
        </w:rPr>
        <w:t>比选控制价：</w:t>
      </w:r>
      <w:r>
        <w:rPr>
          <w:rFonts w:hint="eastAsia" w:asciiTheme="minorEastAsia" w:hAnsiTheme="minorEastAsia" w:eastAsiaTheme="minorEastAsia"/>
          <w:bCs/>
          <w:sz w:val="24"/>
          <w:szCs w:val="24"/>
          <w:lang w:val="en-US" w:eastAsia="zh-CN"/>
        </w:rPr>
        <w:t>194750</w:t>
      </w:r>
      <w:r>
        <w:rPr>
          <w:rFonts w:hint="eastAsia" w:asciiTheme="minorEastAsia" w:hAnsiTheme="minorEastAsia" w:eastAsiaTheme="minorEastAsia"/>
          <w:bCs/>
          <w:sz w:val="24"/>
          <w:szCs w:val="24"/>
          <w:lang w:eastAsia="zh-CN"/>
        </w:rPr>
        <w:t>元</w:t>
      </w:r>
    </w:p>
    <w:p>
      <w:pPr>
        <w:pStyle w:val="35"/>
        <w:numPr>
          <w:ilvl w:val="0"/>
          <w:numId w:val="1"/>
        </w:numPr>
        <w:autoSpaceDE/>
        <w:autoSpaceDN/>
        <w:spacing w:before="100" w:beforeAutospacing="1" w:after="100" w:afterAutospacing="1" w:line="360" w:lineRule="auto"/>
        <w:jc w:val="both"/>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参选人资格要求</w:t>
      </w:r>
    </w:p>
    <w:p>
      <w:pPr>
        <w:pStyle w:val="35"/>
        <w:numPr>
          <w:ilvl w:val="0"/>
          <w:numId w:val="3"/>
        </w:numPr>
        <w:autoSpaceDE/>
        <w:autoSpaceDN/>
        <w:spacing w:before="100" w:beforeAutospacing="1" w:after="100" w:afterAutospacing="1" w:line="360" w:lineRule="auto"/>
        <w:ind w:left="800" w:leftChars="0" w:firstLineChars="0"/>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具备处理一般工业垃圾（含废旧保温棉）合法资质</w:t>
      </w:r>
      <w:r>
        <w:rPr>
          <w:rFonts w:asciiTheme="minorEastAsia" w:hAnsiTheme="minorEastAsia" w:eastAsiaTheme="minorEastAsia"/>
          <w:bCs/>
          <w:sz w:val="24"/>
          <w:szCs w:val="24"/>
          <w:lang w:eastAsia="zh-CN"/>
        </w:rPr>
        <w:t>(工商营业执照经营范围包含有工业垃圾或一般固废)。</w:t>
      </w:r>
      <w:r>
        <w:rPr>
          <w:rFonts w:hint="eastAsia" w:asciiTheme="minorEastAsia" w:hAnsiTheme="minorEastAsia" w:eastAsiaTheme="minorEastAsia"/>
          <w:bCs/>
          <w:sz w:val="24"/>
          <w:szCs w:val="24"/>
          <w:lang w:val="en-US" w:eastAsia="zh-CN"/>
        </w:rPr>
        <w:t>具有良好商业信誉</w:t>
      </w:r>
      <w:r>
        <w:rPr>
          <w:rFonts w:hint="eastAsia" w:asciiTheme="minorEastAsia" w:hAnsiTheme="minorEastAsia" w:eastAsiaTheme="minorEastAsia"/>
          <w:bCs/>
          <w:sz w:val="24"/>
          <w:szCs w:val="24"/>
          <w:lang w:eastAsia="zh-CN"/>
        </w:rPr>
        <w:t>，没有失信黑名单记录（以最高院失信被执行人系统发布信息为准）；与比选人无诉讼纠纷。</w:t>
      </w:r>
    </w:p>
    <w:p>
      <w:pPr>
        <w:pStyle w:val="35"/>
        <w:numPr>
          <w:ilvl w:val="0"/>
          <w:numId w:val="3"/>
        </w:numPr>
        <w:autoSpaceDE/>
        <w:autoSpaceDN/>
        <w:spacing w:before="100" w:beforeAutospacing="1" w:after="100" w:afterAutospacing="1" w:line="360" w:lineRule="auto"/>
        <w:ind w:left="800" w:leftChars="0" w:firstLineChars="0"/>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有处理保温棉、工业垃圾的存储和运输能力，清运出厂的工业垃圾要有明确的临时堆放点并要做好防护措施。禁止随意乱堆、乱放在耕地、林地、农田等地方以免造成环境二次污染。</w:t>
      </w:r>
    </w:p>
    <w:p>
      <w:pPr>
        <w:pStyle w:val="35"/>
        <w:numPr>
          <w:ilvl w:val="0"/>
          <w:numId w:val="3"/>
        </w:numPr>
        <w:autoSpaceDE/>
        <w:autoSpaceDN/>
        <w:spacing w:before="100" w:beforeAutospacing="1" w:after="100" w:afterAutospacing="1" w:line="360" w:lineRule="auto"/>
        <w:ind w:left="800" w:leftChars="0" w:firstLineChars="0"/>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val="en-US" w:eastAsia="zh-CN"/>
        </w:rPr>
        <w:t>投标人</w:t>
      </w:r>
      <w:r>
        <w:rPr>
          <w:rFonts w:hint="eastAsia" w:ascii="宋体" w:hAnsi="宋体" w:eastAsia="宋体" w:cs="宋体"/>
          <w:sz w:val="24"/>
          <w:szCs w:val="24"/>
        </w:rPr>
        <w:t>投标人应提供堆放地点的详细地址并对工业垃圾的去向、处置进行说明</w:t>
      </w:r>
      <w:r>
        <w:rPr>
          <w:rFonts w:hint="eastAsia" w:cs="宋体"/>
          <w:sz w:val="24"/>
          <w:szCs w:val="24"/>
          <w:lang w:eastAsia="zh-CN"/>
        </w:rPr>
        <w:t>。</w:t>
      </w:r>
      <w:r>
        <w:rPr>
          <w:rFonts w:hint="eastAsia" w:asciiTheme="minorEastAsia" w:hAnsiTheme="minorEastAsia" w:eastAsiaTheme="minorEastAsia"/>
          <w:bCs/>
          <w:sz w:val="24"/>
          <w:szCs w:val="24"/>
          <w:lang w:eastAsia="zh-CN"/>
        </w:rPr>
        <w:t>工业垃圾处置方式需符合生态环保部门相关规定，并办理相应的作业许可。</w:t>
      </w:r>
    </w:p>
    <w:p>
      <w:pPr>
        <w:pStyle w:val="35"/>
        <w:numPr>
          <w:ilvl w:val="0"/>
          <w:numId w:val="3"/>
        </w:numPr>
        <w:autoSpaceDE/>
        <w:autoSpaceDN/>
        <w:spacing w:before="100" w:beforeAutospacing="1" w:after="100" w:afterAutospacing="1" w:line="360" w:lineRule="auto"/>
        <w:ind w:left="800" w:leftChars="0" w:firstLineChars="0"/>
        <w:jc w:val="both"/>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具有自己固定施工人员，车辆要求：长期使用的固定运输车辆不少于</w:t>
      </w:r>
      <w:r>
        <w:rPr>
          <w:rFonts w:hint="eastAsia" w:asciiTheme="minorEastAsia" w:hAnsiTheme="minorEastAsia" w:eastAsiaTheme="minorEastAsia"/>
          <w:bCs/>
          <w:sz w:val="24"/>
          <w:szCs w:val="24"/>
          <w:lang w:val="en-US" w:eastAsia="zh-CN"/>
        </w:rPr>
        <w:t>2</w:t>
      </w:r>
      <w:r>
        <w:rPr>
          <w:rFonts w:hint="eastAsia" w:asciiTheme="minorEastAsia" w:hAnsiTheme="minorEastAsia" w:eastAsiaTheme="minorEastAsia"/>
          <w:bCs/>
          <w:sz w:val="24"/>
          <w:szCs w:val="24"/>
          <w:lang w:eastAsia="zh-CN"/>
        </w:rPr>
        <w:t>部，夹机1部</w:t>
      </w:r>
      <w:r>
        <w:rPr>
          <w:rFonts w:hint="eastAsia" w:asciiTheme="minorEastAsia" w:hAnsiTheme="minorEastAsia" w:eastAsiaTheme="minorEastAsia"/>
          <w:bCs/>
          <w:sz w:val="24"/>
          <w:szCs w:val="24"/>
          <w:lang w:eastAsia="zh-CN"/>
        </w:rPr>
        <w:t>，本次业务外包不接受联合体报名。</w:t>
      </w:r>
    </w:p>
    <w:p>
      <w:pPr>
        <w:pStyle w:val="35"/>
        <w:numPr>
          <w:ilvl w:val="0"/>
          <w:numId w:val="3"/>
        </w:numPr>
        <w:autoSpaceDE/>
        <w:autoSpaceDN/>
        <w:spacing w:before="100" w:beforeAutospacing="1" w:after="100" w:afterAutospacing="1" w:line="360" w:lineRule="auto"/>
        <w:ind w:left="800" w:leftChars="0" w:firstLineChars="0"/>
        <w:jc w:val="both"/>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val="en-US" w:eastAsia="zh-CN"/>
        </w:rPr>
        <w:t>参选人必须是法人代表参加，不得以</w:t>
      </w:r>
      <w:bookmarkStart w:id="2" w:name="_GoBack"/>
      <w:r>
        <w:rPr>
          <w:rFonts w:hint="eastAsia" w:asciiTheme="minorEastAsia" w:hAnsiTheme="minorEastAsia" w:eastAsiaTheme="minorEastAsia"/>
          <w:bCs/>
          <w:sz w:val="24"/>
          <w:szCs w:val="24"/>
          <w:lang w:val="en-US" w:eastAsia="zh-CN"/>
        </w:rPr>
        <w:t>代理人</w:t>
      </w:r>
      <w:bookmarkEnd w:id="2"/>
      <w:r>
        <w:rPr>
          <w:rFonts w:hint="eastAsia" w:asciiTheme="minorEastAsia" w:hAnsiTheme="minorEastAsia" w:eastAsiaTheme="minorEastAsia"/>
          <w:bCs/>
          <w:sz w:val="24"/>
          <w:szCs w:val="24"/>
          <w:lang w:val="en-US" w:eastAsia="zh-CN"/>
        </w:rPr>
        <w:t>参选。本次参选必须明确各配置人员医社保情况。</w:t>
      </w:r>
    </w:p>
    <w:p>
      <w:pPr>
        <w:pStyle w:val="35"/>
        <w:numPr>
          <w:ilvl w:val="0"/>
          <w:numId w:val="1"/>
        </w:numPr>
        <w:autoSpaceDE/>
        <w:autoSpaceDN/>
        <w:spacing w:before="100" w:beforeAutospacing="1" w:after="100" w:afterAutospacing="1" w:line="360" w:lineRule="auto"/>
        <w:jc w:val="both"/>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获取比选文件</w:t>
      </w:r>
    </w:p>
    <w:p>
      <w:pPr>
        <w:pStyle w:val="35"/>
        <w:numPr>
          <w:ilvl w:val="0"/>
          <w:numId w:val="4"/>
        </w:numPr>
        <w:autoSpaceDE/>
        <w:autoSpaceDN/>
        <w:spacing w:before="0" w:line="360" w:lineRule="auto"/>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报名时间：</w:t>
      </w:r>
      <w:r>
        <w:rPr>
          <w:rFonts w:hint="eastAsia" w:asciiTheme="minorEastAsia" w:hAnsiTheme="minorEastAsia" w:eastAsiaTheme="minorEastAsia"/>
          <w:sz w:val="24"/>
          <w:szCs w:val="24"/>
          <w:lang w:eastAsia="zh-CN"/>
        </w:rPr>
        <w:t>公示之日起至202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lang w:eastAsia="zh-CN"/>
        </w:rPr>
        <w:t>年</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lang w:eastAsia="zh-CN"/>
        </w:rPr>
        <w:t>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lang w:eastAsia="zh-CN"/>
        </w:rPr>
        <w:t>日（共 10 天）。</w:t>
      </w:r>
    </w:p>
    <w:p>
      <w:pPr>
        <w:pStyle w:val="35"/>
        <w:numPr>
          <w:ilvl w:val="0"/>
          <w:numId w:val="4"/>
        </w:numPr>
        <w:autoSpaceDE/>
        <w:autoSpaceDN/>
        <w:spacing w:before="0" w:line="360" w:lineRule="auto"/>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报名方式：</w:t>
      </w:r>
      <w:r>
        <w:rPr>
          <w:rFonts w:hint="eastAsia" w:asciiTheme="minorEastAsia" w:hAnsiTheme="minorEastAsia" w:eastAsiaTheme="minorEastAsia"/>
          <w:sz w:val="24"/>
          <w:szCs w:val="24"/>
          <w:lang w:eastAsia="zh-CN"/>
        </w:rPr>
        <w:t>以邮件附件方式发送至商务联系人邮箱</w:t>
      </w:r>
      <w:r>
        <w:fldChar w:fldCharType="begin"/>
      </w:r>
      <w:r>
        <w:instrText xml:space="preserve"> HYPERLINK "mailto:adgu@fhcpec.com.cn" </w:instrText>
      </w:r>
      <w:r>
        <w:fldChar w:fldCharType="separate"/>
      </w:r>
      <w:r>
        <w:rPr>
          <w:rStyle w:val="24"/>
          <w:rFonts w:hint="eastAsia" w:asciiTheme="minorEastAsia" w:hAnsiTheme="minorEastAsia" w:eastAsiaTheme="minorEastAsia"/>
          <w:bCs/>
          <w:sz w:val="24"/>
          <w:szCs w:val="24"/>
          <w:lang w:val="en-US" w:eastAsia="zh-CN"/>
        </w:rPr>
        <w:t>xydai</w:t>
      </w:r>
      <w:r>
        <w:rPr>
          <w:rStyle w:val="24"/>
          <w:rFonts w:asciiTheme="minorEastAsia" w:hAnsiTheme="minorEastAsia" w:eastAsiaTheme="minorEastAsia"/>
          <w:bCs/>
          <w:sz w:val="24"/>
          <w:szCs w:val="24"/>
        </w:rPr>
        <w:t>@fhcpec.com.cn</w:t>
      </w:r>
      <w:r>
        <w:rPr>
          <w:rStyle w:val="24"/>
          <w:rFonts w:asciiTheme="minorEastAsia" w:hAnsiTheme="minorEastAsia" w:eastAsiaTheme="minorEastAsia"/>
          <w:bCs/>
          <w:sz w:val="24"/>
          <w:szCs w:val="24"/>
        </w:rPr>
        <w:fldChar w:fldCharType="end"/>
      </w:r>
      <w:r>
        <w:rPr>
          <w:rFonts w:asciiTheme="minorEastAsia" w:hAnsiTheme="minorEastAsia" w:eastAsiaTheme="minorEastAsia"/>
          <w:bCs/>
          <w:sz w:val="24"/>
          <w:szCs w:val="24"/>
          <w:lang w:eastAsia="zh-CN"/>
        </w:rPr>
        <w:t>登记报名，登记报名时需递交以下文件：</w:t>
      </w:r>
      <w:r>
        <w:rPr>
          <w:rFonts w:asciiTheme="minorEastAsia" w:hAnsiTheme="minorEastAsia" w:eastAsiaTheme="minorEastAsia"/>
          <w:bCs/>
          <w:sz w:val="24"/>
          <w:szCs w:val="24"/>
          <w:lang w:eastAsia="zh-CN"/>
        </w:rPr>
        <w:cr/>
      </w:r>
      <w:r>
        <w:rPr>
          <w:rFonts w:asciiTheme="minorEastAsia" w:hAnsiTheme="minorEastAsia" w:eastAsiaTheme="minorEastAsia"/>
          <w:bCs/>
          <w:sz w:val="24"/>
          <w:szCs w:val="24"/>
          <w:lang w:eastAsia="zh-CN"/>
        </w:rPr>
        <w:t>（1）针对本项目的法人授权委托书（原件，格式详见参选文件附件</w:t>
      </w:r>
      <w:r>
        <w:rPr>
          <w:rFonts w:hint="eastAsia" w:asciiTheme="minorEastAsia" w:hAnsiTheme="minorEastAsia" w:eastAsiaTheme="minorEastAsia"/>
          <w:bCs/>
          <w:sz w:val="24"/>
          <w:szCs w:val="24"/>
          <w:lang w:eastAsia="zh-CN"/>
        </w:rPr>
        <w:t>3</w:t>
      </w:r>
      <w:r>
        <w:rPr>
          <w:rFonts w:asciiTheme="minorEastAsia" w:hAnsiTheme="minorEastAsia" w:eastAsiaTheme="minorEastAsia"/>
          <w:bCs/>
          <w:sz w:val="24"/>
          <w:szCs w:val="24"/>
          <w:lang w:eastAsia="zh-CN"/>
        </w:rPr>
        <w:t>）；</w:t>
      </w:r>
      <w:r>
        <w:rPr>
          <w:rFonts w:asciiTheme="minorEastAsia" w:hAnsiTheme="minorEastAsia" w:eastAsiaTheme="minorEastAsia"/>
          <w:bCs/>
          <w:sz w:val="24"/>
          <w:szCs w:val="24"/>
          <w:lang w:eastAsia="zh-CN"/>
        </w:rPr>
        <w:cr/>
      </w:r>
      <w:r>
        <w:rPr>
          <w:rFonts w:asciiTheme="minorEastAsia" w:hAnsiTheme="minorEastAsia" w:eastAsiaTheme="minorEastAsia"/>
          <w:bCs/>
          <w:sz w:val="24"/>
          <w:szCs w:val="24"/>
          <w:lang w:eastAsia="zh-CN"/>
        </w:rPr>
        <w:t>（2）营业执照（加盖单位公章的复印件）</w:t>
      </w:r>
      <w:r>
        <w:rPr>
          <w:rFonts w:hint="eastAsia" w:asciiTheme="minorEastAsia" w:hAnsiTheme="minorEastAsia" w:eastAsiaTheme="minorEastAsia"/>
          <w:bCs/>
          <w:sz w:val="24"/>
          <w:szCs w:val="24"/>
          <w:lang w:eastAsia="zh-CN"/>
        </w:rPr>
        <w:t>；</w:t>
      </w:r>
    </w:p>
    <w:p>
      <w:pPr>
        <w:pStyle w:val="35"/>
        <w:autoSpaceDE/>
        <w:autoSpaceDN/>
        <w:spacing w:before="0" w:line="360" w:lineRule="auto"/>
        <w:ind w:left="1192" w:firstLine="0"/>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（3）提供堆放地点的详细地址并对工业垃圾的去向、处置进行简要说明（加盖单位公章）；</w:t>
      </w:r>
    </w:p>
    <w:p>
      <w:pPr>
        <w:pStyle w:val="35"/>
        <w:numPr>
          <w:ilvl w:val="0"/>
          <w:numId w:val="4"/>
        </w:numPr>
        <w:autoSpaceDE/>
        <w:autoSpaceDN/>
        <w:spacing w:before="0" w:line="360" w:lineRule="auto"/>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获取比选文件：参选人自行下载比选文件。</w:t>
      </w:r>
    </w:p>
    <w:p>
      <w:pPr>
        <w:pStyle w:val="35"/>
        <w:numPr>
          <w:ilvl w:val="0"/>
          <w:numId w:val="1"/>
        </w:numPr>
        <w:autoSpaceDE/>
        <w:autoSpaceDN/>
        <w:spacing w:before="100" w:beforeAutospacing="1" w:after="100" w:afterAutospacing="1" w:line="360" w:lineRule="auto"/>
        <w:jc w:val="both"/>
        <w:rPr>
          <w:rFonts w:asciiTheme="minorEastAsia" w:hAnsiTheme="minorEastAsia" w:eastAsiaTheme="minorEastAsia"/>
          <w:b/>
          <w:bCs/>
          <w:sz w:val="24"/>
          <w:szCs w:val="24"/>
          <w:lang w:eastAsia="zh-CN"/>
        </w:rPr>
      </w:pPr>
      <w:r>
        <w:rPr>
          <w:rFonts w:hint="eastAsia" w:asciiTheme="minorEastAsia" w:hAnsiTheme="minorEastAsia" w:eastAsiaTheme="minorEastAsia"/>
          <w:b/>
          <w:bCs/>
          <w:sz w:val="24"/>
          <w:szCs w:val="24"/>
          <w:lang w:eastAsia="zh-CN"/>
        </w:rPr>
        <w:t>参选文件递交要求</w:t>
      </w:r>
    </w:p>
    <w:p>
      <w:pPr>
        <w:pStyle w:val="35"/>
        <w:numPr>
          <w:ilvl w:val="0"/>
          <w:numId w:val="5"/>
        </w:numPr>
        <w:autoSpaceDE/>
        <w:autoSpaceDN/>
        <w:spacing w:before="100" w:beforeAutospacing="1" w:after="100" w:afterAutospacing="1" w:line="360" w:lineRule="auto"/>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参选文件递交地点：</w:t>
      </w:r>
      <w:r>
        <w:rPr>
          <w:rFonts w:hint="eastAsia" w:asciiTheme="minorEastAsia" w:hAnsiTheme="minorEastAsia" w:eastAsiaTheme="minorEastAsia"/>
          <w:bCs/>
          <w:sz w:val="24"/>
          <w:szCs w:val="24"/>
          <w:lang w:val="en-US" w:eastAsia="zh-CN"/>
        </w:rPr>
        <w:t>厦门市思明区莲前街道银领中心B栋四楼</w:t>
      </w:r>
    </w:p>
    <w:p>
      <w:pPr>
        <w:pStyle w:val="35"/>
        <w:numPr>
          <w:ilvl w:val="0"/>
          <w:numId w:val="5"/>
        </w:numPr>
        <w:autoSpaceDE/>
        <w:autoSpaceDN/>
        <w:spacing w:before="100" w:beforeAutospacing="1" w:after="100" w:afterAutospacing="1" w:line="360" w:lineRule="auto"/>
        <w:jc w:val="both"/>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递交截止时间：公示之日起第12天 即</w:t>
      </w:r>
      <w:r>
        <w:rPr>
          <w:rFonts w:hint="eastAsia" w:asciiTheme="minorEastAsia" w:hAnsiTheme="minorEastAsia" w:eastAsiaTheme="minorEastAsia"/>
          <w:sz w:val="24"/>
          <w:szCs w:val="24"/>
          <w:lang w:eastAsia="zh-CN"/>
        </w:rPr>
        <w:t>20</w:t>
      </w:r>
      <w:r>
        <w:rPr>
          <w:rFonts w:hint="eastAsia" w:asciiTheme="minorEastAsia" w:hAnsiTheme="minorEastAsia" w:eastAsiaTheme="minorEastAsia"/>
          <w:sz w:val="24"/>
          <w:szCs w:val="24"/>
          <w:lang w:val="en-US" w:eastAsia="zh-CN"/>
        </w:rPr>
        <w:t>22</w:t>
      </w:r>
      <w:r>
        <w:rPr>
          <w:rFonts w:hint="eastAsia" w:asciiTheme="minorEastAsia" w:hAnsiTheme="minorEastAsia" w:eastAsiaTheme="minorEastAsia"/>
          <w:sz w:val="24"/>
          <w:szCs w:val="24"/>
          <w:lang w:eastAsia="zh-CN"/>
        </w:rPr>
        <w:t>年</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lang w:eastAsia="zh-CN"/>
        </w:rPr>
        <w:t>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lang w:eastAsia="zh-CN"/>
        </w:rPr>
        <w:t>日  14:00</w:t>
      </w:r>
    </w:p>
    <w:p>
      <w:pPr>
        <w:pStyle w:val="35"/>
        <w:numPr>
          <w:ilvl w:val="0"/>
          <w:numId w:val="1"/>
        </w:numPr>
        <w:autoSpaceDE/>
        <w:autoSpaceDN/>
        <w:spacing w:before="100" w:beforeAutospacing="1" w:after="100" w:afterAutospacing="1" w:line="360" w:lineRule="auto"/>
        <w:jc w:val="both"/>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联系方式</w:t>
      </w:r>
    </w:p>
    <w:p>
      <w:pPr>
        <w:pStyle w:val="5"/>
        <w:snapToGrid w:val="0"/>
        <w:spacing w:before="100" w:beforeAutospacing="1" w:after="100" w:afterAutospacing="1" w:line="360" w:lineRule="auto"/>
        <w:ind w:left="412" w:firstLine="480" w:firstLineChars="200"/>
      </w:pPr>
      <w:r>
        <w:rPr>
          <w:rFonts w:hint="eastAsia" w:cs="宋体" w:asciiTheme="minorEastAsia" w:hAnsiTheme="minorEastAsia"/>
          <w:bCs/>
          <w:sz w:val="24"/>
          <w:szCs w:val="24"/>
        </w:rPr>
        <w:t>商务联系人：</w:t>
      </w:r>
      <w:r>
        <w:rPr>
          <w:rFonts w:hint="eastAsia" w:cs="宋体" w:asciiTheme="minorEastAsia" w:hAnsiTheme="minorEastAsia"/>
          <w:bCs/>
          <w:sz w:val="24"/>
          <w:szCs w:val="24"/>
          <w:lang w:val="en-US" w:eastAsia="zh-CN"/>
        </w:rPr>
        <w:t>戴小玉</w:t>
      </w:r>
      <w:r>
        <w:rPr>
          <w:rFonts w:hint="eastAsia" w:cs="宋体" w:asciiTheme="minorEastAsia" w:hAnsiTheme="minorEastAsia"/>
          <w:bCs/>
          <w:sz w:val="24"/>
          <w:szCs w:val="24"/>
        </w:rPr>
        <w:t xml:space="preserve">  电话：</w:t>
      </w:r>
      <w:r>
        <w:rPr>
          <w:rFonts w:hint="eastAsia" w:cs="宋体" w:asciiTheme="minorEastAsia" w:hAnsiTheme="minorEastAsia"/>
          <w:bCs/>
          <w:sz w:val="24"/>
          <w:szCs w:val="24"/>
          <w:lang w:val="en-US" w:eastAsia="zh-CN"/>
        </w:rPr>
        <w:t>15259629857</w:t>
      </w:r>
      <w:r>
        <w:rPr>
          <w:rFonts w:hint="eastAsia" w:cs="宋体" w:asciiTheme="minorEastAsia" w:hAnsiTheme="minorEastAsia"/>
          <w:bCs/>
          <w:sz w:val="24"/>
          <w:szCs w:val="24"/>
        </w:rPr>
        <w:tab/>
      </w:r>
      <w:r>
        <w:rPr>
          <w:rFonts w:hint="eastAsia" w:cs="宋体" w:asciiTheme="minorEastAsia" w:hAnsiTheme="minorEastAsia"/>
          <w:bCs/>
          <w:sz w:val="24"/>
          <w:szCs w:val="24"/>
        </w:rPr>
        <w:t xml:space="preserve">  邮箱：</w:t>
      </w:r>
      <w:r>
        <w:fldChar w:fldCharType="begin"/>
      </w:r>
      <w:r>
        <w:instrText xml:space="preserve"> HYPERLINK "mailto:adgu@fhcpec.com.cn" </w:instrText>
      </w:r>
      <w:r>
        <w:fldChar w:fldCharType="separate"/>
      </w:r>
      <w:r>
        <w:rPr>
          <w:rStyle w:val="24"/>
          <w:rFonts w:hint="eastAsia" w:cs="宋体" w:asciiTheme="minorEastAsia" w:hAnsiTheme="minorEastAsia"/>
          <w:bCs/>
          <w:sz w:val="24"/>
          <w:szCs w:val="24"/>
          <w:lang w:val="en-US" w:eastAsia="zh-CN"/>
        </w:rPr>
        <w:t>xydai</w:t>
      </w:r>
      <w:r>
        <w:rPr>
          <w:rStyle w:val="24"/>
          <w:rFonts w:cs="宋体" w:asciiTheme="minorEastAsia" w:hAnsiTheme="minorEastAsia"/>
          <w:bCs/>
          <w:sz w:val="24"/>
          <w:szCs w:val="24"/>
        </w:rPr>
        <w:t>@fhcpec.com.cn</w:t>
      </w:r>
      <w:r>
        <w:rPr>
          <w:rStyle w:val="24"/>
          <w:rFonts w:cs="宋体" w:asciiTheme="minorEastAsia" w:hAnsiTheme="minorEastAsia"/>
          <w:bCs/>
          <w:sz w:val="24"/>
          <w:szCs w:val="24"/>
        </w:rPr>
        <w:fldChar w:fldCharType="end"/>
      </w:r>
    </w:p>
    <w:p>
      <w:pPr>
        <w:pStyle w:val="5"/>
        <w:snapToGrid w:val="0"/>
        <w:spacing w:before="100" w:beforeAutospacing="1" w:after="100" w:afterAutospacing="1" w:line="360" w:lineRule="auto"/>
        <w:ind w:left="412" w:firstLine="480" w:firstLineChars="200"/>
        <w:rPr>
          <w:rStyle w:val="46"/>
          <w:color w:val="111111"/>
        </w:rPr>
      </w:pPr>
      <w:r>
        <w:rPr>
          <w:rFonts w:hint="eastAsia" w:cs="宋体" w:asciiTheme="minorEastAsia" w:hAnsiTheme="minorEastAsia"/>
          <w:bCs/>
          <w:sz w:val="24"/>
          <w:szCs w:val="24"/>
        </w:rPr>
        <w:t>技术联系人：李子延</w:t>
      </w:r>
      <w:r>
        <w:rPr>
          <w:rFonts w:cs="宋体" w:asciiTheme="minorEastAsia" w:hAnsiTheme="minorEastAsia"/>
          <w:bCs/>
          <w:sz w:val="24"/>
          <w:szCs w:val="24"/>
        </w:rPr>
        <w:t xml:space="preserve">  </w:t>
      </w:r>
      <w:r>
        <w:rPr>
          <w:rFonts w:hint="eastAsia" w:cs="宋体" w:asciiTheme="minorEastAsia" w:hAnsiTheme="minorEastAsia"/>
          <w:bCs/>
          <w:sz w:val="24"/>
          <w:szCs w:val="24"/>
        </w:rPr>
        <w:t>电话：</w:t>
      </w:r>
      <w:r>
        <w:rPr>
          <w:rFonts w:cs="宋体" w:asciiTheme="minorEastAsia" w:hAnsiTheme="minorEastAsia"/>
          <w:bCs/>
          <w:sz w:val="24"/>
          <w:szCs w:val="24"/>
        </w:rPr>
        <w:t xml:space="preserve">18060283961  </w:t>
      </w:r>
      <w:r>
        <w:rPr>
          <w:rFonts w:hint="eastAsia" w:cs="宋体" w:asciiTheme="minorEastAsia" w:hAnsiTheme="minorEastAsia"/>
          <w:bCs/>
          <w:sz w:val="24"/>
          <w:szCs w:val="24"/>
        </w:rPr>
        <w:t xml:space="preserve"> 邮箱：</w:t>
      </w:r>
      <w:r>
        <w:fldChar w:fldCharType="begin"/>
      </w:r>
      <w:r>
        <w:instrText xml:space="preserve"> HYPERLINK "mailto:zyli@fhcpec.com.cn" </w:instrText>
      </w:r>
      <w:r>
        <w:fldChar w:fldCharType="separate"/>
      </w:r>
      <w:r>
        <w:rPr>
          <w:rStyle w:val="24"/>
        </w:rPr>
        <w:t>zyli@fhcpec.com.cn</w:t>
      </w:r>
      <w:r>
        <w:rPr>
          <w:rStyle w:val="24"/>
        </w:rPr>
        <w:fldChar w:fldCharType="end"/>
      </w:r>
    </w:p>
    <w:p>
      <w:pPr>
        <w:pStyle w:val="5"/>
        <w:snapToGrid w:val="0"/>
        <w:spacing w:before="100" w:beforeAutospacing="1" w:after="100" w:afterAutospacing="1" w:line="360" w:lineRule="auto"/>
        <w:ind w:left="412" w:firstLine="480" w:firstLineChars="200"/>
        <w:rPr>
          <w:rFonts w:cs="宋体" w:asciiTheme="minorEastAsia" w:hAnsiTheme="minorEastAsia"/>
          <w:b/>
          <w:bCs/>
          <w:sz w:val="24"/>
          <w:szCs w:val="24"/>
        </w:rPr>
      </w:pPr>
      <w:r>
        <w:rPr>
          <w:rFonts w:hint="eastAsia" w:cs="宋体" w:asciiTheme="minorEastAsia" w:hAnsiTheme="minorEastAsia"/>
          <w:bCs/>
          <w:sz w:val="24"/>
          <w:szCs w:val="24"/>
        </w:rPr>
        <w:t>纪检监察室电话：0596-6311774  邮箱：</w:t>
      </w:r>
      <w:r>
        <w:fldChar w:fldCharType="begin"/>
      </w:r>
      <w:r>
        <w:instrText xml:space="preserve"> HYPERLINK "mailto:qlin@fhcpec.com.cn" </w:instrText>
      </w:r>
      <w:r>
        <w:fldChar w:fldCharType="separate"/>
      </w:r>
      <w:r>
        <w:rPr>
          <w:rStyle w:val="24"/>
          <w:rFonts w:cs="宋体" w:asciiTheme="minorEastAsia" w:hAnsiTheme="minorEastAsia"/>
          <w:bCs/>
          <w:sz w:val="24"/>
          <w:szCs w:val="24"/>
        </w:rPr>
        <w:t>qlin@fhcpec.com.cn</w:t>
      </w:r>
      <w:r>
        <w:rPr>
          <w:rStyle w:val="24"/>
          <w:rFonts w:cs="宋体" w:asciiTheme="minorEastAsia" w:hAnsiTheme="minorEastAsia"/>
          <w:bCs/>
          <w:sz w:val="24"/>
          <w:szCs w:val="24"/>
        </w:rPr>
        <w:fldChar w:fldCharType="end"/>
      </w:r>
    </w:p>
    <w:p>
      <w:pPr>
        <w:pStyle w:val="5"/>
        <w:snapToGrid w:val="0"/>
        <w:spacing w:before="100" w:beforeAutospacing="1" w:after="100" w:afterAutospacing="1" w:line="360" w:lineRule="auto"/>
        <w:ind w:left="412" w:firstLine="480" w:firstLineChars="200"/>
        <w:rPr>
          <w:rFonts w:cs="宋体" w:asciiTheme="minorEastAsia" w:hAnsiTheme="minorEastAsia"/>
          <w:b/>
          <w:bCs/>
          <w:sz w:val="24"/>
          <w:szCs w:val="24"/>
        </w:rPr>
      </w:pPr>
      <w:r>
        <w:rPr>
          <w:rFonts w:hint="eastAsia" w:cs="宋体" w:asciiTheme="minorEastAsia" w:hAnsiTheme="minorEastAsia"/>
          <w:bCs/>
          <w:sz w:val="24"/>
          <w:szCs w:val="24"/>
        </w:rPr>
        <w:t>联系地址：漳州市漳浦县杜浔镇杜昌路9号</w:t>
      </w:r>
    </w:p>
    <w:p>
      <w:pPr>
        <w:pStyle w:val="5"/>
        <w:snapToGrid w:val="0"/>
        <w:spacing w:before="100" w:beforeAutospacing="1" w:after="100" w:afterAutospacing="1" w:line="360" w:lineRule="auto"/>
        <w:ind w:left="412" w:firstLine="480" w:firstLineChars="200"/>
        <w:rPr>
          <w:rFonts w:cs="宋体" w:asciiTheme="minorEastAsia" w:hAnsiTheme="minorEastAsia"/>
          <w:bCs/>
          <w:sz w:val="24"/>
          <w:szCs w:val="24"/>
        </w:rPr>
      </w:pPr>
      <w:r>
        <w:rPr>
          <w:rFonts w:hint="eastAsia" w:cs="宋体" w:asciiTheme="minorEastAsia" w:hAnsiTheme="minorEastAsia"/>
          <w:bCs/>
          <w:sz w:val="24"/>
          <w:szCs w:val="24"/>
        </w:rPr>
        <w:t>邮    编：363216</w:t>
      </w:r>
    </w:p>
    <w:p>
      <w:pPr>
        <w:pStyle w:val="5"/>
        <w:snapToGrid w:val="0"/>
        <w:spacing w:before="100" w:beforeAutospacing="1" w:after="100" w:afterAutospacing="1" w:line="360" w:lineRule="auto"/>
        <w:ind w:left="412" w:firstLine="480" w:firstLineChars="200"/>
        <w:rPr>
          <w:rFonts w:cs="宋体" w:asciiTheme="minorEastAsia" w:hAnsiTheme="minorEastAsia"/>
          <w:bCs/>
          <w:sz w:val="24"/>
          <w:szCs w:val="24"/>
        </w:rPr>
      </w:pPr>
    </w:p>
    <w:p>
      <w:pPr>
        <w:spacing w:before="100" w:beforeAutospacing="1" w:after="100" w:afterAutospacing="1" w:line="420" w:lineRule="exact"/>
        <w:ind w:firstLine="480" w:firstLineChars="200"/>
        <w:jc w:val="right"/>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 xml:space="preserve">  福建福海创石油化工有限公司 </w:t>
      </w:r>
    </w:p>
    <w:p>
      <w:pPr>
        <w:spacing w:before="100" w:beforeAutospacing="1" w:after="100" w:afterAutospacing="1" w:line="420" w:lineRule="exact"/>
        <w:ind w:firstLine="480" w:firstLineChars="2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 xml:space="preserve">                                                         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lang w:eastAsia="zh-CN"/>
        </w:rPr>
        <w:t>年</w:t>
      </w:r>
      <w:r>
        <w:rPr>
          <w:rFonts w:hint="eastAsia" w:asciiTheme="minorEastAsia" w:hAnsiTheme="minorEastAsia" w:eastAsiaTheme="minorEastAsia"/>
          <w:sz w:val="24"/>
          <w:szCs w:val="24"/>
          <w:lang w:val="en-US" w:eastAsia="zh-CN"/>
        </w:rPr>
        <w:t>02</w:t>
      </w:r>
      <w:r>
        <w:rPr>
          <w:rFonts w:hint="eastAsia" w:asciiTheme="minorEastAsia" w:hAnsiTheme="minorEastAsia" w:eastAsiaTheme="minorEastAsia"/>
          <w:sz w:val="24"/>
          <w:szCs w:val="24"/>
          <w:lang w:eastAsia="zh-CN"/>
        </w:rPr>
        <w:t>月</w:t>
      </w:r>
      <w:r>
        <w:rPr>
          <w:rFonts w:hint="eastAsia" w:asciiTheme="minorEastAsia" w:hAnsiTheme="minorEastAsia" w:eastAsiaTheme="minorEastAsia"/>
          <w:sz w:val="24"/>
          <w:szCs w:val="24"/>
          <w:lang w:val="en-US" w:eastAsia="zh-CN"/>
        </w:rPr>
        <w:t>10</w:t>
      </w:r>
      <w:r>
        <w:rPr>
          <w:rFonts w:hint="eastAsia" w:asciiTheme="minorEastAsia" w:hAnsiTheme="minorEastAsia" w:eastAsiaTheme="minorEastAsia"/>
          <w:sz w:val="24"/>
          <w:szCs w:val="24"/>
          <w:lang w:eastAsia="zh-CN"/>
        </w:rPr>
        <w:t>日</w:t>
      </w:r>
    </w:p>
    <w:p>
      <w:pPr>
        <w:pStyle w:val="5"/>
        <w:snapToGrid w:val="0"/>
        <w:spacing w:before="100" w:beforeAutospacing="1" w:after="100" w:afterAutospacing="1" w:line="360" w:lineRule="auto"/>
        <w:ind w:left="412" w:firstLine="480" w:firstLineChars="200"/>
        <w:rPr>
          <w:rFonts w:asciiTheme="minorEastAsia" w:hAnsiTheme="minorEastAsia"/>
          <w:sz w:val="24"/>
          <w:szCs w:val="24"/>
        </w:rPr>
      </w:pPr>
    </w:p>
    <w:p>
      <w:pPr>
        <w:pStyle w:val="5"/>
        <w:snapToGrid w:val="0"/>
        <w:spacing w:before="100" w:beforeAutospacing="1" w:after="100" w:afterAutospacing="1" w:line="360" w:lineRule="auto"/>
        <w:ind w:left="0" w:leftChars="0" w:firstLine="0" w:firstLineChars="0"/>
        <w:rPr>
          <w:rFonts w:asciiTheme="minorEastAsia" w:hAnsiTheme="minorEastAsia"/>
          <w:sz w:val="24"/>
          <w:szCs w:val="24"/>
        </w:rPr>
      </w:pPr>
    </w:p>
    <w:p>
      <w:pPr>
        <w:pStyle w:val="5"/>
        <w:snapToGrid w:val="0"/>
        <w:spacing w:before="100" w:beforeAutospacing="1" w:after="100" w:afterAutospacing="1" w:line="360" w:lineRule="auto"/>
        <w:ind w:left="0" w:leftChars="0" w:firstLine="0" w:firstLineChars="0"/>
        <w:rPr>
          <w:rFonts w:asciiTheme="minorEastAsia" w:hAnsiTheme="minorEastAsia"/>
          <w:sz w:val="24"/>
          <w:szCs w:val="24"/>
        </w:rPr>
      </w:pPr>
    </w:p>
    <w:p>
      <w:pPr>
        <w:pStyle w:val="3"/>
        <w:tabs>
          <w:tab w:val="left" w:pos="1262"/>
        </w:tabs>
        <w:spacing w:line="355" w:lineRule="exact"/>
        <w:ind w:left="0" w:right="108"/>
        <w:jc w:val="center"/>
        <w:rPr>
          <w:lang w:eastAsia="zh-CN"/>
        </w:rPr>
      </w:pPr>
      <w:r>
        <w:rPr>
          <w:lang w:eastAsia="zh-CN"/>
        </w:rPr>
        <w:t>第二章</w:t>
      </w:r>
      <w:r>
        <w:rPr>
          <w:lang w:eastAsia="zh-CN"/>
        </w:rPr>
        <w:tab/>
      </w:r>
      <w:r>
        <w:rPr>
          <w:spacing w:val="-1"/>
          <w:w w:val="95"/>
          <w:lang w:eastAsia="zh-CN"/>
        </w:rPr>
        <w:t>比选须</w:t>
      </w:r>
      <w:r>
        <w:rPr>
          <w:w w:val="95"/>
          <w:lang w:eastAsia="zh-CN"/>
        </w:rPr>
        <w:t>知</w:t>
      </w:r>
    </w:p>
    <w:p>
      <w:pPr>
        <w:pStyle w:val="7"/>
        <w:rPr>
          <w:b/>
          <w:sz w:val="20"/>
          <w:lang w:eastAsia="zh-CN"/>
        </w:rPr>
      </w:pPr>
    </w:p>
    <w:p>
      <w:pPr>
        <w:pStyle w:val="7"/>
        <w:rPr>
          <w:b/>
          <w:sz w:val="20"/>
          <w:lang w:eastAsia="zh-CN"/>
        </w:rPr>
      </w:pPr>
    </w:p>
    <w:p>
      <w:pPr>
        <w:pStyle w:val="7"/>
        <w:spacing w:before="3"/>
        <w:rPr>
          <w:b/>
          <w:sz w:val="26"/>
          <w:lang w:eastAsia="zh-CN"/>
        </w:rPr>
      </w:pPr>
    </w:p>
    <w:p>
      <w:pPr>
        <w:spacing w:before="15"/>
        <w:ind w:left="680"/>
        <w:rPr>
          <w:b/>
          <w:sz w:val="28"/>
          <w:lang w:eastAsia="zh-CN"/>
        </w:rPr>
      </w:pPr>
      <w:r>
        <w:rPr>
          <w:b/>
          <w:w w:val="95"/>
          <w:sz w:val="28"/>
          <w:lang w:eastAsia="zh-CN"/>
        </w:rPr>
        <w:t>一、比选内容</w:t>
      </w:r>
    </w:p>
    <w:p>
      <w:pPr>
        <w:pStyle w:val="7"/>
        <w:keepNext w:val="0"/>
        <w:keepLines w:val="0"/>
        <w:pageBreakBefore w:val="0"/>
        <w:widowControl w:val="0"/>
        <w:kinsoku/>
        <w:wordWrap/>
        <w:overflowPunct/>
        <w:topLinePunct w:val="0"/>
        <w:autoSpaceDE w:val="0"/>
        <w:autoSpaceDN w:val="0"/>
        <w:bidi w:val="0"/>
        <w:adjustRightInd/>
        <w:snapToGrid/>
        <w:spacing w:before="186" w:line="360" w:lineRule="auto"/>
        <w:ind w:left="598"/>
        <w:textAlignment w:val="auto"/>
        <w:rPr>
          <w:lang w:eastAsia="zh-CN"/>
        </w:rPr>
      </w:pPr>
      <w:r>
        <w:rPr>
          <w:rFonts w:hint="eastAsia"/>
          <w:lang w:eastAsia="zh-CN"/>
        </w:rPr>
        <w:t>1、项目</w:t>
      </w:r>
      <w:r>
        <w:rPr>
          <w:lang w:eastAsia="zh-CN"/>
        </w:rPr>
        <w:t>名称：</w:t>
      </w:r>
      <w:r>
        <w:rPr>
          <w:rFonts w:hint="eastAsia" w:asciiTheme="minorEastAsia" w:hAnsiTheme="minorEastAsia" w:eastAsiaTheme="minorEastAsia"/>
          <w:bCs/>
          <w:lang w:eastAsia="zh-CN"/>
        </w:rPr>
        <w:t>工业垃圾、废旧保温棉清运及处置</w:t>
      </w:r>
    </w:p>
    <w:p>
      <w:pPr>
        <w:pStyle w:val="7"/>
        <w:keepNext w:val="0"/>
        <w:keepLines w:val="0"/>
        <w:pageBreakBefore w:val="0"/>
        <w:widowControl w:val="0"/>
        <w:kinsoku/>
        <w:wordWrap/>
        <w:overflowPunct/>
        <w:topLinePunct w:val="0"/>
        <w:autoSpaceDE w:val="0"/>
        <w:autoSpaceDN w:val="0"/>
        <w:bidi w:val="0"/>
        <w:adjustRightInd/>
        <w:snapToGrid/>
        <w:spacing w:before="131" w:line="360" w:lineRule="auto"/>
        <w:ind w:left="598"/>
        <w:textAlignment w:val="auto"/>
        <w:rPr>
          <w:lang w:eastAsia="zh-CN"/>
        </w:rPr>
      </w:pPr>
      <w:r>
        <w:rPr>
          <w:rFonts w:hint="eastAsia"/>
          <w:lang w:eastAsia="zh-CN"/>
        </w:rPr>
        <w:t>2、项目</w:t>
      </w:r>
      <w:r>
        <w:rPr>
          <w:lang w:eastAsia="zh-CN"/>
        </w:rPr>
        <w:t>地点：</w:t>
      </w:r>
      <w:r>
        <w:rPr>
          <w:rFonts w:hint="eastAsia"/>
          <w:lang w:eastAsia="zh-CN"/>
        </w:rPr>
        <w:t>福建福海创石油化工有限公司指定地点及中标人厂区</w:t>
      </w:r>
    </w:p>
    <w:p>
      <w:pPr>
        <w:pStyle w:val="7"/>
        <w:keepNext w:val="0"/>
        <w:keepLines w:val="0"/>
        <w:pageBreakBefore w:val="0"/>
        <w:widowControl w:val="0"/>
        <w:kinsoku/>
        <w:wordWrap/>
        <w:overflowPunct/>
        <w:topLinePunct w:val="0"/>
        <w:autoSpaceDE w:val="0"/>
        <w:autoSpaceDN w:val="0"/>
        <w:bidi w:val="0"/>
        <w:adjustRightInd/>
        <w:snapToGrid/>
        <w:spacing w:before="186" w:line="360" w:lineRule="auto"/>
        <w:ind w:left="598"/>
        <w:textAlignment w:val="auto"/>
        <w:rPr>
          <w:rFonts w:hint="eastAsia"/>
          <w:lang w:eastAsia="zh-CN"/>
        </w:rPr>
      </w:pPr>
      <w:r>
        <w:rPr>
          <w:rFonts w:hint="eastAsia"/>
          <w:lang w:eastAsia="zh-CN"/>
        </w:rPr>
        <w:t>3、外包期限：合同期限两年。</w:t>
      </w:r>
    </w:p>
    <w:p>
      <w:pPr>
        <w:pStyle w:val="7"/>
        <w:keepNext w:val="0"/>
        <w:keepLines w:val="0"/>
        <w:pageBreakBefore w:val="0"/>
        <w:widowControl w:val="0"/>
        <w:kinsoku/>
        <w:wordWrap/>
        <w:overflowPunct/>
        <w:topLinePunct w:val="0"/>
        <w:autoSpaceDE w:val="0"/>
        <w:autoSpaceDN w:val="0"/>
        <w:bidi w:val="0"/>
        <w:adjustRightInd/>
        <w:snapToGrid/>
        <w:spacing w:before="186" w:line="360" w:lineRule="auto"/>
        <w:ind w:left="598"/>
        <w:textAlignment w:val="auto"/>
        <w:rPr>
          <w:rFonts w:hint="eastAsia"/>
          <w:lang w:eastAsia="zh-CN"/>
        </w:rPr>
      </w:pPr>
      <w:r>
        <w:rPr>
          <w:rFonts w:hint="eastAsia"/>
          <w:lang w:eastAsia="zh-CN"/>
        </w:rPr>
        <w:t xml:space="preserve">4、比选范围： </w:t>
      </w:r>
    </w:p>
    <w:p>
      <w:pPr>
        <w:keepNext w:val="0"/>
        <w:keepLines w:val="0"/>
        <w:pageBreakBefore w:val="0"/>
        <w:widowControl w:val="0"/>
        <w:kinsoku/>
        <w:wordWrap/>
        <w:overflowPunct/>
        <w:topLinePunct w:val="0"/>
        <w:autoSpaceDE w:val="0"/>
        <w:autoSpaceDN w:val="0"/>
        <w:bidi w:val="0"/>
        <w:adjustRightInd/>
        <w:snapToGrid/>
        <w:spacing w:line="360" w:lineRule="auto"/>
        <w:ind w:firstLine="1080" w:firstLineChars="450"/>
        <w:textAlignment w:val="auto"/>
        <w:rPr>
          <w:rFonts w:asciiTheme="minorEastAsia" w:hAnsiTheme="minorEastAsia" w:eastAsiaTheme="minorEastAsia"/>
          <w:sz w:val="24"/>
          <w:szCs w:val="24"/>
          <w:lang w:eastAsia="zh-CN"/>
        </w:rPr>
      </w:pPr>
      <w:r>
        <w:rPr>
          <w:rFonts w:hint="eastAsia"/>
          <w:sz w:val="24"/>
          <w:szCs w:val="24"/>
          <w:lang w:eastAsia="zh-CN"/>
        </w:rPr>
        <w:t>1、</w:t>
      </w:r>
      <w:r>
        <w:rPr>
          <w:sz w:val="24"/>
          <w:szCs w:val="24"/>
          <w:lang w:eastAsia="zh-CN"/>
        </w:rPr>
        <w:t>见</w:t>
      </w:r>
      <w:r>
        <w:rPr>
          <w:rFonts w:hint="eastAsia"/>
          <w:sz w:val="24"/>
          <w:szCs w:val="24"/>
          <w:lang w:eastAsia="zh-CN"/>
        </w:rPr>
        <w:t>附件：工业垃圾、废旧保温棉处置发包说明。</w:t>
      </w:r>
      <w:r>
        <w:rPr>
          <w:sz w:val="24"/>
          <w:szCs w:val="24"/>
          <w:lang w:eastAsia="zh-CN"/>
        </w:rPr>
        <w:t> </w:t>
      </w:r>
    </w:p>
    <w:p>
      <w:pPr>
        <w:keepNext w:val="0"/>
        <w:keepLines w:val="0"/>
        <w:pageBreakBefore w:val="0"/>
        <w:widowControl w:val="0"/>
        <w:kinsoku/>
        <w:wordWrap/>
        <w:overflowPunct/>
        <w:topLinePunct w:val="0"/>
        <w:autoSpaceDE w:val="0"/>
        <w:autoSpaceDN w:val="0"/>
        <w:bidi w:val="0"/>
        <w:adjustRightInd/>
        <w:snapToGrid/>
        <w:spacing w:line="360" w:lineRule="auto"/>
        <w:ind w:left="440" w:leftChars="200" w:firstLine="720" w:firstLineChars="300"/>
        <w:textAlignment w:val="auto"/>
        <w:rPr>
          <w:bCs/>
          <w:snapToGrid w:val="0"/>
          <w:spacing w:val="8"/>
          <w:sz w:val="24"/>
          <w:lang w:eastAsia="zh-CN"/>
        </w:rPr>
      </w:pPr>
      <w:r>
        <w:rPr>
          <w:rFonts w:hint="eastAsia"/>
          <w:sz w:val="24"/>
          <w:szCs w:val="24"/>
          <w:lang w:eastAsia="zh-CN"/>
        </w:rPr>
        <w:t xml:space="preserve">2、 </w:t>
      </w:r>
      <w:r>
        <w:rPr>
          <w:rFonts w:hint="eastAsia"/>
          <w:sz w:val="24"/>
          <w:szCs w:val="28"/>
          <w:lang w:eastAsia="zh-CN"/>
        </w:rPr>
        <w:t>本项目采用资格后审方式对参选人进行资格审查</w:t>
      </w:r>
      <w:r>
        <w:rPr>
          <w:rFonts w:hint="eastAsia"/>
          <w:b/>
          <w:sz w:val="24"/>
          <w:szCs w:val="28"/>
          <w:lang w:eastAsia="zh-CN"/>
        </w:rPr>
        <w:t>，</w:t>
      </w:r>
      <w:r>
        <w:rPr>
          <w:bCs/>
          <w:snapToGrid w:val="0"/>
          <w:spacing w:val="8"/>
          <w:sz w:val="24"/>
          <w:lang w:eastAsia="zh-CN"/>
        </w:rPr>
        <w:t>经资格审查合格的参选人的商务报价</w:t>
      </w:r>
      <w:r>
        <w:rPr>
          <w:rFonts w:hint="eastAsia"/>
          <w:bCs/>
          <w:snapToGrid w:val="0"/>
          <w:spacing w:val="8"/>
          <w:sz w:val="24"/>
          <w:lang w:eastAsia="zh-CN"/>
        </w:rPr>
        <w:t>以未税总价最低者作为中选单位。</w:t>
      </w:r>
    </w:p>
    <w:p>
      <w:pPr>
        <w:pStyle w:val="3"/>
        <w:spacing w:before="18"/>
        <w:ind w:left="680"/>
        <w:rPr>
          <w:lang w:eastAsia="zh-CN"/>
        </w:rPr>
      </w:pPr>
      <w:r>
        <w:rPr>
          <w:w w:val="95"/>
          <w:lang w:eastAsia="zh-CN"/>
        </w:rPr>
        <w:t>二、定义和解释</w:t>
      </w:r>
    </w:p>
    <w:p>
      <w:pPr>
        <w:pStyle w:val="7"/>
        <w:keepNext w:val="0"/>
        <w:keepLines w:val="0"/>
        <w:pageBreakBefore w:val="0"/>
        <w:widowControl w:val="0"/>
        <w:kinsoku/>
        <w:wordWrap/>
        <w:overflowPunct/>
        <w:topLinePunct w:val="0"/>
        <w:autoSpaceDE w:val="0"/>
        <w:autoSpaceDN w:val="0"/>
        <w:bidi w:val="0"/>
        <w:adjustRightInd/>
        <w:snapToGrid/>
        <w:spacing w:before="186" w:line="360" w:lineRule="auto"/>
        <w:ind w:left="598" w:leftChars="272" w:firstLine="120" w:firstLineChars="50"/>
        <w:textAlignment w:val="auto"/>
        <w:rPr>
          <w:lang w:eastAsia="zh-CN"/>
        </w:rPr>
      </w:pPr>
      <w:r>
        <w:rPr>
          <w:lang w:eastAsia="zh-CN"/>
        </w:rPr>
        <w:t>1</w:t>
      </w:r>
      <w:r>
        <w:rPr>
          <w:rFonts w:hint="eastAsia"/>
          <w:lang w:eastAsia="zh-CN"/>
        </w:rPr>
        <w:t>、</w:t>
      </w:r>
      <w:r>
        <w:rPr>
          <w:lang w:eastAsia="zh-CN"/>
        </w:rPr>
        <w:t>“比选人”系福建福海创石油化工有限公司，即业主方。</w:t>
      </w:r>
    </w:p>
    <w:p>
      <w:pPr>
        <w:pStyle w:val="7"/>
        <w:keepNext w:val="0"/>
        <w:keepLines w:val="0"/>
        <w:pageBreakBefore w:val="0"/>
        <w:widowControl w:val="0"/>
        <w:kinsoku/>
        <w:wordWrap/>
        <w:overflowPunct/>
        <w:topLinePunct w:val="0"/>
        <w:autoSpaceDE w:val="0"/>
        <w:autoSpaceDN w:val="0"/>
        <w:bidi w:val="0"/>
        <w:adjustRightInd/>
        <w:snapToGrid/>
        <w:spacing w:before="108" w:line="360" w:lineRule="auto"/>
        <w:ind w:left="119" w:leftChars="54" w:right="222" w:firstLine="588" w:firstLineChars="270"/>
        <w:textAlignment w:val="auto"/>
        <w:rPr>
          <w:lang w:eastAsia="zh-CN"/>
        </w:rPr>
      </w:pPr>
      <w:r>
        <w:rPr>
          <w:spacing w:val="-11"/>
          <w:lang w:eastAsia="zh-CN"/>
        </w:rPr>
        <w:t>2</w:t>
      </w:r>
      <w:r>
        <w:rPr>
          <w:rFonts w:hint="eastAsia"/>
          <w:spacing w:val="-10"/>
          <w:lang w:eastAsia="zh-CN"/>
        </w:rPr>
        <w:t>、</w:t>
      </w:r>
      <w:r>
        <w:rPr>
          <w:spacing w:val="-10"/>
          <w:lang w:eastAsia="zh-CN"/>
        </w:rPr>
        <w:t>“参选人”系指向比选人报名并接受邀请，领取比选文件，且已经提交或准备提交本次参选文件的法人。</w:t>
      </w:r>
    </w:p>
    <w:p>
      <w:pPr>
        <w:pStyle w:val="3"/>
        <w:spacing w:before="95"/>
        <w:rPr>
          <w:lang w:eastAsia="zh-CN"/>
        </w:rPr>
      </w:pPr>
      <w:r>
        <w:rPr>
          <w:w w:val="95"/>
          <w:lang w:eastAsia="zh-CN"/>
        </w:rPr>
        <w:t>三、比选文件组成</w:t>
      </w:r>
    </w:p>
    <w:p>
      <w:pPr>
        <w:pStyle w:val="7"/>
        <w:keepNext w:val="0"/>
        <w:keepLines w:val="0"/>
        <w:pageBreakBefore w:val="0"/>
        <w:widowControl w:val="0"/>
        <w:kinsoku/>
        <w:wordWrap/>
        <w:overflowPunct/>
        <w:topLinePunct w:val="0"/>
        <w:autoSpaceDE w:val="0"/>
        <w:autoSpaceDN w:val="0"/>
        <w:bidi w:val="0"/>
        <w:adjustRightInd/>
        <w:snapToGrid/>
        <w:spacing w:before="186" w:line="360" w:lineRule="auto"/>
        <w:ind w:left="598" w:leftChars="272" w:firstLine="120" w:firstLineChars="50"/>
        <w:textAlignment w:val="auto"/>
        <w:rPr>
          <w:lang w:eastAsia="zh-CN"/>
        </w:rPr>
      </w:pPr>
      <w:r>
        <w:rPr>
          <w:lang w:eastAsia="zh-CN"/>
        </w:rPr>
        <w:t>1</w:t>
      </w:r>
      <w:r>
        <w:rPr>
          <w:rFonts w:hint="eastAsia"/>
          <w:lang w:eastAsia="zh-CN"/>
        </w:rPr>
        <w:t>、</w:t>
      </w:r>
      <w:r>
        <w:rPr>
          <w:lang w:eastAsia="zh-CN"/>
        </w:rPr>
        <w:t>比选文件包括下列内容：</w:t>
      </w:r>
    </w:p>
    <w:p>
      <w:pPr>
        <w:pStyle w:val="7"/>
        <w:keepNext w:val="0"/>
        <w:keepLines w:val="0"/>
        <w:pageBreakBefore w:val="0"/>
        <w:widowControl w:val="0"/>
        <w:kinsoku/>
        <w:wordWrap/>
        <w:overflowPunct/>
        <w:topLinePunct w:val="0"/>
        <w:autoSpaceDE w:val="0"/>
        <w:autoSpaceDN w:val="0"/>
        <w:bidi w:val="0"/>
        <w:adjustRightInd/>
        <w:snapToGrid/>
        <w:spacing w:before="186" w:line="360" w:lineRule="auto"/>
        <w:ind w:left="598" w:leftChars="272" w:firstLine="120" w:firstLineChars="50"/>
        <w:textAlignment w:val="auto"/>
        <w:rPr>
          <w:lang w:eastAsia="zh-CN"/>
        </w:rPr>
      </w:pPr>
      <w:r>
        <w:rPr>
          <w:lang w:eastAsia="zh-CN"/>
        </w:rPr>
        <w:t>比选公告、比选须知、项目内容、合同书格式、报价单、承诺函等。</w:t>
      </w:r>
    </w:p>
    <w:p>
      <w:pPr>
        <w:pStyle w:val="7"/>
        <w:keepNext w:val="0"/>
        <w:keepLines w:val="0"/>
        <w:pageBreakBefore w:val="0"/>
        <w:widowControl w:val="0"/>
        <w:kinsoku/>
        <w:wordWrap/>
        <w:overflowPunct/>
        <w:topLinePunct w:val="0"/>
        <w:autoSpaceDE w:val="0"/>
        <w:autoSpaceDN w:val="0"/>
        <w:bidi w:val="0"/>
        <w:adjustRightInd/>
        <w:snapToGrid/>
        <w:spacing w:before="186" w:line="360" w:lineRule="auto"/>
        <w:ind w:firstLine="720" w:firstLineChars="300"/>
        <w:textAlignment w:val="auto"/>
        <w:rPr>
          <w:lang w:eastAsia="zh-CN"/>
        </w:rPr>
      </w:pPr>
      <w:r>
        <w:rPr>
          <w:lang w:eastAsia="zh-CN"/>
        </w:rPr>
        <w:t>2</w:t>
      </w:r>
      <w:r>
        <w:rPr>
          <w:rFonts w:hint="eastAsia"/>
          <w:lang w:eastAsia="zh-CN"/>
        </w:rPr>
        <w:t>、</w:t>
      </w:r>
      <w:r>
        <w:rPr>
          <w:lang w:eastAsia="zh-CN"/>
        </w:rPr>
        <w:t>比选文件除 1 中内容外，比选人在比选期间发出的书面文件和其他修改或补充函件，均是比选文件不可分割的组成部分。</w:t>
      </w:r>
    </w:p>
    <w:p>
      <w:pPr>
        <w:pStyle w:val="7"/>
        <w:keepNext w:val="0"/>
        <w:keepLines w:val="0"/>
        <w:pageBreakBefore w:val="0"/>
        <w:widowControl w:val="0"/>
        <w:kinsoku/>
        <w:wordWrap/>
        <w:overflowPunct/>
        <w:topLinePunct w:val="0"/>
        <w:autoSpaceDE w:val="0"/>
        <w:autoSpaceDN w:val="0"/>
        <w:bidi w:val="0"/>
        <w:adjustRightInd/>
        <w:snapToGrid/>
        <w:spacing w:before="186" w:line="360" w:lineRule="auto"/>
        <w:ind w:firstLine="720" w:firstLineChars="300"/>
        <w:textAlignment w:val="auto"/>
        <w:rPr>
          <w:lang w:eastAsia="zh-CN"/>
        </w:rPr>
      </w:pPr>
      <w:r>
        <w:rPr>
          <w:lang w:eastAsia="zh-CN"/>
        </w:rPr>
        <w:t>3</w:t>
      </w:r>
      <w:r>
        <w:rPr>
          <w:rFonts w:hint="eastAsia"/>
          <w:lang w:eastAsia="zh-CN"/>
        </w:rPr>
        <w:t>、</w:t>
      </w:r>
      <w:r>
        <w:rPr>
          <w:lang w:eastAsia="zh-CN"/>
        </w:rPr>
        <w:t>参选人应认真阅读、并充分理解比选文件的全部内容（包括所有的补充、修改内容、重要事项、格式、条款和技术规范、参数及要求等）。参选人没有按照比选文件要求提交全部资料，或者没有对比选文件在各方面都做出实质性响应是参选人的风险，有可能导致其参选被拒绝，或被认定为无效参选或被确定为参选无效。</w:t>
      </w:r>
    </w:p>
    <w:p>
      <w:pPr>
        <w:pStyle w:val="3"/>
        <w:keepNext w:val="0"/>
        <w:keepLines w:val="0"/>
        <w:pageBreakBefore w:val="0"/>
        <w:widowControl w:val="0"/>
        <w:kinsoku/>
        <w:wordWrap/>
        <w:overflowPunct/>
        <w:topLinePunct w:val="0"/>
        <w:autoSpaceDE w:val="0"/>
        <w:autoSpaceDN w:val="0"/>
        <w:bidi w:val="0"/>
        <w:adjustRightInd/>
        <w:snapToGrid/>
        <w:spacing w:before="97" w:line="360" w:lineRule="auto"/>
        <w:ind w:left="680"/>
        <w:textAlignment w:val="auto"/>
        <w:rPr>
          <w:lang w:eastAsia="zh-CN"/>
        </w:rPr>
      </w:pPr>
      <w:r>
        <w:rPr>
          <w:w w:val="95"/>
          <w:lang w:eastAsia="zh-CN"/>
        </w:rPr>
        <w:t>四、比选文件的澄清</w:t>
      </w:r>
    </w:p>
    <w:p>
      <w:pPr>
        <w:pStyle w:val="7"/>
        <w:keepNext w:val="0"/>
        <w:keepLines w:val="0"/>
        <w:pageBreakBefore w:val="0"/>
        <w:widowControl w:val="0"/>
        <w:kinsoku/>
        <w:wordWrap/>
        <w:overflowPunct/>
        <w:topLinePunct w:val="0"/>
        <w:autoSpaceDE w:val="0"/>
        <w:autoSpaceDN w:val="0"/>
        <w:bidi w:val="0"/>
        <w:adjustRightInd/>
        <w:snapToGrid/>
        <w:spacing w:line="360" w:lineRule="auto"/>
        <w:ind w:firstLine="720" w:firstLineChars="300"/>
        <w:textAlignment w:val="auto"/>
        <w:rPr>
          <w:lang w:eastAsia="zh-CN"/>
        </w:rPr>
      </w:pPr>
      <w:r>
        <w:rPr>
          <w:lang w:eastAsia="zh-CN"/>
        </w:rPr>
        <w:t>参选人获取比选文件后，应仔细检查比选文件的所有内容，如有残缺等问题应在获得比选文件 3 日内向比选人提出。参选人若对比选文件有任何疑问，应在参选截止时间前 5 日，按参选须知载明的地址以书面形式（包括书面、传真、电子邮件下同）通知到比选人。比选人将视情况确定采用适当方式予以澄清或以书面形式予以答复，澄清文件作为比选文件的组成部分，具有约束作用。</w:t>
      </w:r>
    </w:p>
    <w:p>
      <w:pPr>
        <w:pStyle w:val="3"/>
        <w:spacing w:before="95"/>
        <w:rPr>
          <w:lang w:eastAsia="zh-CN"/>
        </w:rPr>
      </w:pPr>
      <w:r>
        <w:rPr>
          <w:w w:val="95"/>
          <w:lang w:eastAsia="zh-CN"/>
        </w:rPr>
        <w:t>五、比选文件的修改、补充</w:t>
      </w:r>
    </w:p>
    <w:p>
      <w:pPr>
        <w:pStyle w:val="7"/>
        <w:spacing w:before="189" w:line="321" w:lineRule="auto"/>
        <w:ind w:left="118" w:right="226" w:firstLine="480"/>
        <w:jc w:val="both"/>
        <w:rPr>
          <w:lang w:eastAsia="zh-CN"/>
        </w:rPr>
      </w:pPr>
      <w:r>
        <w:rPr>
          <w:lang w:eastAsia="zh-CN"/>
        </w:rPr>
        <w:t>1.在参选截止日期前，比选人可主动地或依据参选人要求澄清的问题而修改比选文</w:t>
      </w:r>
      <w:r>
        <w:rPr>
          <w:spacing w:val="-10"/>
          <w:lang w:eastAsia="zh-CN"/>
        </w:rPr>
        <w:t>件，并以书面形式通知所有报名参加比选项目的每一参选人，对方在收到该通知后应立即</w:t>
      </w:r>
      <w:r>
        <w:rPr>
          <w:spacing w:val="-2"/>
          <w:lang w:eastAsia="zh-CN"/>
        </w:rPr>
        <w:t>以书面形式予以确认；参选人未按规定时间予以确认或未按规定时间地点领取书面文件的，视比选通知已收到。</w:t>
      </w:r>
    </w:p>
    <w:p>
      <w:pPr>
        <w:pStyle w:val="7"/>
        <w:spacing w:before="27" w:line="321" w:lineRule="auto"/>
        <w:ind w:left="118" w:right="222" w:firstLine="480"/>
        <w:rPr>
          <w:lang w:eastAsia="zh-CN"/>
        </w:rPr>
      </w:pPr>
      <w:r>
        <w:rPr>
          <w:lang w:eastAsia="zh-CN"/>
        </w:rPr>
        <w:t>2.</w:t>
      </w:r>
      <w:r>
        <w:rPr>
          <w:spacing w:val="-5"/>
          <w:lang w:eastAsia="zh-CN"/>
        </w:rPr>
        <w:t>为使参选人在准备参选文件时有合理的时间考虑比选文件的修改，比选人可酌情推迟参选截止时间和开评时间，并以书面形式通知已获得比选文件的每一参选人。</w:t>
      </w:r>
    </w:p>
    <w:p>
      <w:pPr>
        <w:pStyle w:val="7"/>
        <w:spacing w:before="27"/>
        <w:ind w:left="598"/>
        <w:rPr>
          <w:lang w:eastAsia="zh-CN"/>
        </w:rPr>
      </w:pPr>
      <w:r>
        <w:rPr>
          <w:lang w:eastAsia="zh-CN"/>
        </w:rPr>
        <w:t>3.比选文件的修改书将构成比选文件的一部分，对参选人具有约束作用。</w:t>
      </w:r>
    </w:p>
    <w:p>
      <w:pPr>
        <w:pStyle w:val="3"/>
        <w:keepNext w:val="0"/>
        <w:keepLines w:val="0"/>
        <w:pageBreakBefore w:val="0"/>
        <w:widowControl w:val="0"/>
        <w:kinsoku/>
        <w:wordWrap/>
        <w:overflowPunct/>
        <w:topLinePunct w:val="0"/>
        <w:bidi w:val="0"/>
        <w:adjustRightInd/>
        <w:snapToGrid/>
        <w:spacing w:before="174" w:line="360" w:lineRule="auto"/>
        <w:textAlignment w:val="auto"/>
        <w:rPr>
          <w:lang w:eastAsia="zh-CN"/>
        </w:rPr>
      </w:pPr>
      <w:r>
        <w:rPr>
          <w:w w:val="95"/>
          <w:lang w:eastAsia="zh-CN"/>
        </w:rPr>
        <w:t>六、参选人资格</w:t>
      </w:r>
    </w:p>
    <w:p>
      <w:pPr>
        <w:pStyle w:val="35"/>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100" w:afterAutospacing="1" w:line="360" w:lineRule="auto"/>
        <w:ind w:left="442" w:leftChars="0" w:firstLine="240" w:firstLineChars="100"/>
        <w:jc w:val="both"/>
        <w:textAlignment w:val="auto"/>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val="en-US" w:eastAsia="zh-CN"/>
        </w:rPr>
        <w:t>1、</w:t>
      </w:r>
      <w:r>
        <w:rPr>
          <w:rFonts w:hint="eastAsia" w:asciiTheme="minorEastAsia" w:hAnsiTheme="minorEastAsia" w:eastAsiaTheme="minorEastAsia"/>
          <w:bCs/>
          <w:sz w:val="24"/>
          <w:szCs w:val="24"/>
          <w:lang w:eastAsia="zh-CN"/>
        </w:rPr>
        <w:t>具备处理一般工业垃圾（含废旧保温棉）合法资质</w:t>
      </w:r>
      <w:r>
        <w:rPr>
          <w:rFonts w:asciiTheme="minorEastAsia" w:hAnsiTheme="minorEastAsia" w:eastAsiaTheme="minorEastAsia"/>
          <w:bCs/>
          <w:sz w:val="24"/>
          <w:szCs w:val="24"/>
          <w:lang w:eastAsia="zh-CN"/>
        </w:rPr>
        <w:t>(工商营业执照经营范围包含有工业垃圾或一般固废)。</w:t>
      </w:r>
      <w:r>
        <w:rPr>
          <w:rFonts w:hint="eastAsia" w:asciiTheme="minorEastAsia" w:hAnsiTheme="minorEastAsia" w:eastAsiaTheme="minorEastAsia"/>
          <w:bCs/>
          <w:sz w:val="24"/>
          <w:szCs w:val="24"/>
          <w:lang w:val="en-US" w:eastAsia="zh-CN"/>
        </w:rPr>
        <w:t>具有良好商业信誉</w:t>
      </w:r>
      <w:r>
        <w:rPr>
          <w:rFonts w:hint="eastAsia" w:asciiTheme="minorEastAsia" w:hAnsiTheme="minorEastAsia" w:eastAsiaTheme="minorEastAsia"/>
          <w:bCs/>
          <w:sz w:val="24"/>
          <w:szCs w:val="24"/>
          <w:lang w:eastAsia="zh-CN"/>
        </w:rPr>
        <w:t>，没有失信黑名单记录（以最高院失信被执行人系统发布信息为准）；与比选人无诉讼纠纷。</w:t>
      </w:r>
    </w:p>
    <w:p>
      <w:pPr>
        <w:pStyle w:val="35"/>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100" w:afterAutospacing="1" w:line="360" w:lineRule="auto"/>
        <w:ind w:firstLine="720" w:firstLineChars="300"/>
        <w:jc w:val="both"/>
        <w:textAlignment w:val="auto"/>
        <w:rPr>
          <w:rFonts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val="en-US" w:eastAsia="zh-CN"/>
        </w:rPr>
        <w:t>2、</w:t>
      </w:r>
      <w:r>
        <w:rPr>
          <w:rFonts w:hint="eastAsia" w:asciiTheme="minorEastAsia" w:hAnsiTheme="minorEastAsia" w:eastAsiaTheme="minorEastAsia"/>
          <w:bCs/>
          <w:sz w:val="24"/>
          <w:szCs w:val="24"/>
          <w:lang w:eastAsia="zh-CN"/>
        </w:rPr>
        <w:t>有处理保温棉、工业垃圾的存储和运输能力，清运出厂的工业垃圾要有明确的临时堆放点并要做好防护措施。禁止随意乱堆、乱放在耕地、林地、农田等地方以免造成环境二次污染。</w:t>
      </w:r>
    </w:p>
    <w:p>
      <w:pPr>
        <w:pStyle w:val="35"/>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100" w:afterAutospacing="1" w:line="360" w:lineRule="auto"/>
        <w:ind w:firstLine="720" w:firstLineChars="300"/>
        <w:jc w:val="both"/>
        <w:textAlignment w:val="auto"/>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val="en-US" w:eastAsia="zh-CN"/>
        </w:rPr>
        <w:t>3、</w:t>
      </w:r>
      <w:r>
        <w:rPr>
          <w:rFonts w:hint="eastAsia" w:asciiTheme="minorEastAsia" w:hAnsiTheme="minorEastAsia" w:eastAsiaTheme="minorEastAsia"/>
          <w:bCs/>
          <w:sz w:val="24"/>
          <w:szCs w:val="24"/>
          <w:lang w:eastAsia="zh-CN"/>
        </w:rPr>
        <w:t>投标人应提供堆放地点的详细地址并对工业垃圾的去向、处置进行说明，并符合环保要求。</w:t>
      </w:r>
    </w:p>
    <w:p>
      <w:pPr>
        <w:pStyle w:val="35"/>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100" w:afterAutospacing="1" w:line="360" w:lineRule="auto"/>
        <w:ind w:firstLine="720" w:firstLineChars="300"/>
        <w:jc w:val="both"/>
        <w:textAlignment w:val="auto"/>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val="en-US" w:eastAsia="zh-CN"/>
        </w:rPr>
        <w:t>4、</w:t>
      </w:r>
      <w:r>
        <w:rPr>
          <w:rFonts w:hint="eastAsia" w:asciiTheme="minorEastAsia" w:hAnsiTheme="minorEastAsia" w:eastAsiaTheme="minorEastAsia"/>
          <w:bCs/>
          <w:sz w:val="24"/>
          <w:szCs w:val="24"/>
          <w:lang w:eastAsia="zh-CN"/>
        </w:rPr>
        <w:t>具有自己固定施工人员，车辆要求：长期使用的固定运输车辆不少于</w:t>
      </w:r>
      <w:r>
        <w:rPr>
          <w:rFonts w:hint="eastAsia" w:asciiTheme="minorEastAsia" w:hAnsiTheme="minorEastAsia" w:eastAsiaTheme="minorEastAsia"/>
          <w:bCs/>
          <w:sz w:val="24"/>
          <w:szCs w:val="24"/>
          <w:lang w:val="en-US" w:eastAsia="zh-CN"/>
        </w:rPr>
        <w:t>2</w:t>
      </w:r>
      <w:r>
        <w:rPr>
          <w:rFonts w:asciiTheme="minorEastAsia" w:hAnsiTheme="minorEastAsia" w:eastAsiaTheme="minorEastAsia"/>
          <w:bCs/>
          <w:sz w:val="24"/>
          <w:szCs w:val="24"/>
          <w:lang w:eastAsia="zh-CN"/>
        </w:rPr>
        <w:t>部，夹机1部</w:t>
      </w:r>
      <w:r>
        <w:rPr>
          <w:rFonts w:hint="eastAsia" w:asciiTheme="minorEastAsia" w:hAnsiTheme="minorEastAsia" w:eastAsiaTheme="minorEastAsia"/>
          <w:bCs/>
          <w:sz w:val="24"/>
          <w:szCs w:val="24"/>
          <w:lang w:eastAsia="zh-CN"/>
        </w:rPr>
        <w:t>，本次业务外包不接受联合体报名。</w:t>
      </w:r>
    </w:p>
    <w:p>
      <w:pPr>
        <w:pStyle w:val="35"/>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100" w:afterAutospacing="1" w:line="360" w:lineRule="auto"/>
        <w:ind w:firstLine="720" w:firstLineChars="300"/>
        <w:jc w:val="both"/>
        <w:textAlignment w:val="auto"/>
        <w:rPr>
          <w:rFonts w:hint="default" w:asciiTheme="minorEastAsia" w:hAnsiTheme="minorEastAsia" w:eastAsiaTheme="minorEastAsia"/>
          <w:bCs/>
          <w:sz w:val="24"/>
          <w:szCs w:val="24"/>
          <w:lang w:val="en-US" w:eastAsia="zh-CN"/>
        </w:rPr>
      </w:pPr>
      <w:r>
        <w:rPr>
          <w:rFonts w:hint="eastAsia" w:asciiTheme="minorEastAsia" w:hAnsiTheme="minorEastAsia" w:eastAsiaTheme="minorEastAsia"/>
          <w:bCs/>
          <w:sz w:val="24"/>
          <w:szCs w:val="24"/>
          <w:lang w:val="en-US" w:eastAsia="zh-CN"/>
        </w:rPr>
        <w:t>5、参选人必须是法人代表参加，不得以代理人参选。参选必须明确各配置人员医社保情况。</w:t>
      </w:r>
    </w:p>
    <w:p>
      <w:pPr>
        <w:pStyle w:val="3"/>
        <w:spacing w:before="95"/>
        <w:rPr>
          <w:lang w:eastAsia="zh-CN"/>
        </w:rPr>
      </w:pPr>
      <w:r>
        <w:rPr>
          <w:w w:val="95"/>
          <w:lang w:eastAsia="zh-CN"/>
        </w:rPr>
        <w:t>七、参选保证金</w:t>
      </w:r>
    </w:p>
    <w:p>
      <w:pPr>
        <w:pStyle w:val="3"/>
        <w:spacing w:before="174"/>
        <w:ind w:left="680"/>
        <w:rPr>
          <w:rFonts w:hint="eastAsia" w:cs="宋体" w:asciiTheme="minorEastAsia" w:hAnsiTheme="minorEastAsia" w:eastAsiaTheme="minorEastAsia"/>
          <w:b w:val="0"/>
          <w:bCs/>
          <w:kern w:val="0"/>
          <w:sz w:val="24"/>
          <w:szCs w:val="24"/>
          <w:lang w:val="en-US" w:eastAsia="zh-CN" w:bidi="ar-SA"/>
        </w:rPr>
      </w:pPr>
      <w:r>
        <w:rPr>
          <w:rFonts w:hint="eastAsia" w:cs="宋体" w:asciiTheme="minorEastAsia" w:hAnsiTheme="minorEastAsia" w:eastAsiaTheme="minorEastAsia"/>
          <w:b w:val="0"/>
          <w:bCs/>
          <w:kern w:val="0"/>
          <w:sz w:val="24"/>
          <w:szCs w:val="24"/>
          <w:lang w:val="en-US" w:eastAsia="zh-CN" w:bidi="ar-SA"/>
        </w:rPr>
        <w:t>参选单位应缴纳参选保证金，保证金金额RMB 3895元整。</w:t>
      </w:r>
    </w:p>
    <w:p>
      <w:pPr>
        <w:pStyle w:val="3"/>
        <w:spacing w:before="174"/>
        <w:rPr>
          <w:lang w:eastAsia="zh-CN"/>
        </w:rPr>
      </w:pPr>
      <w:r>
        <w:rPr>
          <w:w w:val="95"/>
          <w:lang w:eastAsia="zh-CN"/>
        </w:rPr>
        <w:t>八、参选文件的递交</w:t>
      </w:r>
    </w:p>
    <w:p>
      <w:pPr>
        <w:pStyle w:val="4"/>
        <w:tabs>
          <w:tab w:val="left" w:pos="6879"/>
        </w:tabs>
        <w:spacing w:before="107" w:line="321" w:lineRule="auto"/>
        <w:ind w:left="118" w:right="106" w:firstLine="480"/>
        <w:rPr>
          <w:lang w:eastAsia="zh-CN"/>
        </w:rPr>
      </w:pPr>
      <w:r>
        <w:rPr>
          <w:lang w:eastAsia="zh-CN"/>
        </w:rPr>
        <w:t>1.参选文件递交的截止时间：</w:t>
      </w:r>
      <w:r>
        <w:rPr>
          <w:rFonts w:hint="eastAsia"/>
          <w:lang w:eastAsia="zh-CN"/>
        </w:rPr>
        <w:t>公示之日起第</w:t>
      </w:r>
      <w:r>
        <w:rPr>
          <w:lang w:eastAsia="zh-CN"/>
        </w:rPr>
        <w:t>12天 即202</w:t>
      </w:r>
      <w:r>
        <w:rPr>
          <w:rFonts w:hint="eastAsia"/>
          <w:lang w:val="en-US" w:eastAsia="zh-CN"/>
        </w:rPr>
        <w:t>2</w:t>
      </w:r>
      <w:r>
        <w:rPr>
          <w:lang w:eastAsia="zh-CN"/>
        </w:rPr>
        <w:t>年</w:t>
      </w:r>
      <w:r>
        <w:rPr>
          <w:rFonts w:hint="eastAsia"/>
          <w:lang w:val="en-US" w:eastAsia="zh-CN"/>
        </w:rPr>
        <w:t xml:space="preserve">   </w:t>
      </w:r>
      <w:r>
        <w:rPr>
          <w:lang w:eastAsia="zh-CN"/>
        </w:rPr>
        <w:t>月</w:t>
      </w:r>
      <w:r>
        <w:rPr>
          <w:rFonts w:hint="eastAsia"/>
          <w:lang w:val="en-US" w:eastAsia="zh-CN"/>
        </w:rPr>
        <w:t xml:space="preserve">   </w:t>
      </w:r>
      <w:r>
        <w:rPr>
          <w:lang w:eastAsia="zh-CN"/>
        </w:rPr>
        <w:t>日  14:00</w:t>
      </w:r>
    </w:p>
    <w:p>
      <w:pPr>
        <w:pStyle w:val="4"/>
        <w:tabs>
          <w:tab w:val="left" w:pos="6879"/>
        </w:tabs>
        <w:spacing w:before="107" w:line="321" w:lineRule="auto"/>
        <w:ind w:right="106"/>
        <w:rPr>
          <w:lang w:eastAsia="zh-CN"/>
        </w:rPr>
      </w:pPr>
      <w:r>
        <w:rPr>
          <w:lang w:eastAsia="zh-CN"/>
        </w:rPr>
        <w:t>2.</w:t>
      </w:r>
      <w:r>
        <w:rPr>
          <w:spacing w:val="4"/>
          <w:lang w:eastAsia="zh-CN"/>
        </w:rPr>
        <w:t>递交</w:t>
      </w:r>
      <w:r>
        <w:rPr>
          <w:lang w:eastAsia="zh-CN"/>
        </w:rPr>
        <w:t>参</w:t>
      </w:r>
      <w:r>
        <w:rPr>
          <w:spacing w:val="4"/>
          <w:lang w:eastAsia="zh-CN"/>
        </w:rPr>
        <w:t>选文件的地</w:t>
      </w:r>
      <w:r>
        <w:rPr>
          <w:lang w:eastAsia="zh-CN"/>
        </w:rPr>
        <w:t>点</w:t>
      </w:r>
      <w:r>
        <w:rPr>
          <w:spacing w:val="4"/>
          <w:lang w:eastAsia="zh-CN"/>
        </w:rPr>
        <w:t>为：</w:t>
      </w:r>
      <w:r>
        <w:rPr>
          <w:rFonts w:hint="eastAsia"/>
          <w:spacing w:val="4"/>
          <w:lang w:val="en-US" w:eastAsia="zh-CN"/>
        </w:rPr>
        <w:t>厦门市思明区莲前街道银领中心B栋4楼</w:t>
      </w:r>
      <w:r>
        <w:rPr>
          <w:spacing w:val="-57"/>
          <w:lang w:eastAsia="zh-CN"/>
        </w:rPr>
        <w:t>，</w:t>
      </w:r>
      <w:r>
        <w:rPr>
          <w:lang w:eastAsia="zh-CN"/>
        </w:rPr>
        <w:t>联系人</w:t>
      </w:r>
      <w:r>
        <w:rPr>
          <w:rFonts w:hint="eastAsia"/>
          <w:lang w:eastAsia="zh-CN"/>
        </w:rPr>
        <w:t>：</w:t>
      </w:r>
      <w:r>
        <w:rPr>
          <w:rFonts w:hint="eastAsia"/>
          <w:spacing w:val="51"/>
          <w:w w:val="100"/>
          <w:kern w:val="0"/>
          <w:fitText w:val="3921" w:id="-1990555392"/>
          <w:lang w:val="en-US" w:eastAsia="zh-CN"/>
        </w:rPr>
        <w:t>戴小玉</w:t>
      </w:r>
      <w:r>
        <w:rPr>
          <w:rFonts w:hint="eastAsia"/>
          <w:spacing w:val="51"/>
          <w:w w:val="100"/>
          <w:kern w:val="0"/>
          <w:fitText w:val="3921" w:id="-1990555392"/>
          <w:lang w:eastAsia="zh-CN"/>
        </w:rPr>
        <w:t xml:space="preserve">   </w:t>
      </w:r>
      <w:r>
        <w:rPr>
          <w:spacing w:val="51"/>
          <w:w w:val="100"/>
          <w:kern w:val="0"/>
          <w:fitText w:val="3921" w:id="-1990555392"/>
          <w:lang w:eastAsia="zh-CN"/>
        </w:rPr>
        <w:t xml:space="preserve"> 联系电话：</w:t>
      </w:r>
      <w:r>
        <w:rPr>
          <w:rFonts w:hint="eastAsia"/>
          <w:spacing w:val="51"/>
          <w:w w:val="100"/>
          <w:kern w:val="0"/>
          <w:fitText w:val="3921" w:id="-1990555392"/>
          <w:lang w:eastAsia="zh-CN"/>
        </w:rPr>
        <w:t>1</w:t>
      </w:r>
      <w:r>
        <w:rPr>
          <w:rFonts w:hint="eastAsia"/>
          <w:spacing w:val="6"/>
          <w:w w:val="100"/>
          <w:kern w:val="0"/>
          <w:fitText w:val="3921" w:id="-1990555392"/>
          <w:lang w:val="en-US" w:eastAsia="zh-CN"/>
        </w:rPr>
        <w:t>5</w:t>
      </w:r>
      <w:r>
        <w:rPr>
          <w:rFonts w:hint="eastAsia"/>
          <w:kern w:val="0"/>
          <w:lang w:val="en-US" w:eastAsia="zh-CN"/>
        </w:rPr>
        <w:t>259629857</w:t>
      </w:r>
      <w:r>
        <w:rPr>
          <w:rFonts w:hint="eastAsia"/>
          <w:spacing w:val="-4"/>
          <w:lang w:eastAsia="zh-CN"/>
        </w:rPr>
        <w:t xml:space="preserve"> </w:t>
      </w:r>
      <w:r>
        <w:rPr>
          <w:lang w:eastAsia="zh-CN"/>
        </w:rPr>
        <w:t>。</w:t>
      </w:r>
    </w:p>
    <w:p>
      <w:pPr>
        <w:spacing w:line="321" w:lineRule="auto"/>
        <w:rPr>
          <w:lang w:eastAsia="zh-CN"/>
        </w:rPr>
        <w:sectPr>
          <w:pgSz w:w="11910" w:h="16840"/>
          <w:pgMar w:top="1420" w:right="1020" w:bottom="740" w:left="1300" w:header="0" w:footer="551" w:gutter="0"/>
          <w:cols w:space="720" w:num="1"/>
        </w:sectPr>
      </w:pPr>
    </w:p>
    <w:p>
      <w:pPr>
        <w:spacing w:line="312" w:lineRule="exact"/>
        <w:ind w:left="598"/>
        <w:rPr>
          <w:b/>
          <w:sz w:val="24"/>
          <w:lang w:eastAsia="zh-CN"/>
        </w:rPr>
      </w:pPr>
      <w:r>
        <w:rPr>
          <w:b/>
          <w:sz w:val="24"/>
          <w:lang w:eastAsia="zh-CN"/>
        </w:rPr>
        <w:t>注：请使用顺丰快递或中国邮政 EMS 快递，其他快递不能保证送达目的地。</w:t>
      </w:r>
    </w:p>
    <w:p>
      <w:pPr>
        <w:pStyle w:val="7"/>
        <w:spacing w:before="108"/>
        <w:ind w:left="598"/>
        <w:rPr>
          <w:lang w:eastAsia="zh-CN"/>
        </w:rPr>
      </w:pPr>
      <w:r>
        <w:rPr>
          <w:lang w:eastAsia="zh-CN"/>
        </w:rPr>
        <w:t>3.只允许参选人有一个参选方案，否则将被视为无效参选。</w:t>
      </w:r>
    </w:p>
    <w:p>
      <w:pPr>
        <w:pStyle w:val="7"/>
        <w:spacing w:before="105" w:line="324" w:lineRule="auto"/>
        <w:ind w:left="118" w:right="106" w:firstLine="480"/>
        <w:jc w:val="both"/>
        <w:rPr>
          <w:lang w:eastAsia="zh-CN"/>
        </w:rPr>
      </w:pPr>
      <w:r>
        <w:rPr>
          <w:lang w:eastAsia="zh-CN"/>
        </w:rPr>
        <w:t>4.</w:t>
      </w:r>
      <w:r>
        <w:rPr>
          <w:spacing w:val="-4"/>
          <w:lang w:eastAsia="zh-CN"/>
        </w:rPr>
        <w:t>逾期送达的或未送达指定地点或参选文件密封不符合规定要求的参选文件，比选人不予受理。参选人所提交的比选文件在评选结束后，无论中选与否都不退还。</w:t>
      </w:r>
    </w:p>
    <w:p>
      <w:pPr>
        <w:pStyle w:val="7"/>
        <w:spacing w:before="21" w:line="321" w:lineRule="auto"/>
        <w:ind w:left="118" w:right="106" w:firstLine="480"/>
        <w:jc w:val="both"/>
        <w:rPr>
          <w:lang w:eastAsia="zh-CN"/>
        </w:rPr>
      </w:pPr>
      <w:r>
        <w:rPr>
          <w:lang w:eastAsia="zh-CN"/>
        </w:rPr>
        <w:t>5.</w:t>
      </w:r>
      <w:r>
        <w:rPr>
          <w:spacing w:val="-9"/>
          <w:lang w:eastAsia="zh-CN"/>
        </w:rPr>
        <w:t>参选人收到比选文件后，如有疑问需要澄清，请以书面形式在规定时间内报比选人汇总。</w:t>
      </w:r>
    </w:p>
    <w:p>
      <w:pPr>
        <w:pStyle w:val="7"/>
        <w:spacing w:before="24" w:line="321" w:lineRule="auto"/>
        <w:ind w:left="118" w:right="106" w:firstLine="480"/>
        <w:jc w:val="both"/>
        <w:rPr>
          <w:lang w:eastAsia="zh-CN"/>
        </w:rPr>
      </w:pPr>
      <w:r>
        <w:rPr>
          <w:lang w:eastAsia="zh-CN"/>
        </w:rPr>
        <w:t>6.</w:t>
      </w:r>
      <w:r>
        <w:rPr>
          <w:spacing w:val="-6"/>
          <w:lang w:eastAsia="zh-CN"/>
        </w:rPr>
        <w:t>参选人对比选人提供的比选文件所做出的推论、解释和结论，比选人概不负责。参</w:t>
      </w:r>
      <w:r>
        <w:rPr>
          <w:spacing w:val="-9"/>
          <w:lang w:eastAsia="zh-CN"/>
        </w:rPr>
        <w:t>选人由于对比选文件的任何推论和误解以及比选对有关问题的口头解释所造成的后果，均由参选人负责。</w:t>
      </w:r>
    </w:p>
    <w:p>
      <w:pPr>
        <w:spacing w:line="321" w:lineRule="auto"/>
        <w:jc w:val="both"/>
        <w:rPr>
          <w:lang w:eastAsia="zh-CN"/>
        </w:rPr>
        <w:sectPr>
          <w:pgSz w:w="11910" w:h="16840"/>
          <w:pgMar w:top="1420" w:right="1140" w:bottom="740" w:left="1300" w:header="0" w:footer="551" w:gutter="0"/>
          <w:cols w:space="720" w:num="1"/>
        </w:sectPr>
      </w:pPr>
    </w:p>
    <w:p>
      <w:pPr>
        <w:pStyle w:val="3"/>
        <w:tabs>
          <w:tab w:val="left" w:pos="4627"/>
        </w:tabs>
        <w:spacing w:line="355" w:lineRule="exact"/>
        <w:ind w:left="3363"/>
        <w:rPr>
          <w:lang w:eastAsia="zh-CN"/>
        </w:rPr>
      </w:pPr>
      <w:r>
        <w:rPr>
          <w:lang w:eastAsia="zh-CN"/>
        </w:rPr>
        <w:t>第三章</w:t>
      </w:r>
      <w:r>
        <w:rPr>
          <w:lang w:eastAsia="zh-CN"/>
        </w:rPr>
        <w:tab/>
      </w:r>
      <w:r>
        <w:rPr>
          <w:spacing w:val="-1"/>
          <w:w w:val="95"/>
          <w:lang w:eastAsia="zh-CN"/>
        </w:rPr>
        <w:t>参选文</w:t>
      </w:r>
      <w:r>
        <w:rPr>
          <w:w w:val="95"/>
          <w:lang w:eastAsia="zh-CN"/>
        </w:rPr>
        <w:t>件的编制</w:t>
      </w:r>
    </w:p>
    <w:p>
      <w:pPr>
        <w:pStyle w:val="7"/>
        <w:rPr>
          <w:b/>
          <w:sz w:val="20"/>
          <w:lang w:eastAsia="zh-CN"/>
        </w:rPr>
      </w:pPr>
    </w:p>
    <w:p>
      <w:pPr>
        <w:pStyle w:val="7"/>
        <w:rPr>
          <w:b/>
          <w:sz w:val="20"/>
          <w:lang w:eastAsia="zh-CN"/>
        </w:rPr>
      </w:pPr>
    </w:p>
    <w:p>
      <w:pPr>
        <w:pStyle w:val="7"/>
        <w:spacing w:before="3"/>
        <w:rPr>
          <w:b/>
          <w:sz w:val="26"/>
          <w:lang w:eastAsia="zh-CN"/>
        </w:rPr>
      </w:pPr>
    </w:p>
    <w:p>
      <w:pPr>
        <w:spacing w:before="15"/>
        <w:ind w:left="538"/>
        <w:rPr>
          <w:b/>
          <w:sz w:val="28"/>
          <w:lang w:eastAsia="zh-CN"/>
        </w:rPr>
      </w:pPr>
      <w:r>
        <w:rPr>
          <w:b/>
          <w:w w:val="95"/>
          <w:sz w:val="28"/>
          <w:lang w:eastAsia="zh-CN"/>
        </w:rPr>
        <w:t>一、参选文件的组成：</w:t>
      </w:r>
    </w:p>
    <w:p>
      <w:pPr>
        <w:pStyle w:val="7"/>
        <w:spacing w:before="26" w:line="322" w:lineRule="auto"/>
        <w:ind w:left="594" w:leftChars="270" w:firstLine="480" w:firstLineChars="200"/>
        <w:rPr>
          <w:lang w:eastAsia="zh-CN"/>
        </w:rPr>
      </w:pPr>
      <w:r>
        <w:rPr>
          <w:rFonts w:hint="eastAsia"/>
          <w:lang w:eastAsia="zh-CN"/>
        </w:rPr>
        <w:t>参选文件单独密封，如用快递送达，需密封完后再装入快递袋中，未按规定密封，造成误拆投标文件不承担责任。</w:t>
      </w:r>
      <w:r>
        <w:rPr>
          <w:lang w:eastAsia="zh-CN"/>
        </w:rPr>
        <w:cr/>
      </w:r>
      <w:r>
        <w:rPr>
          <w:lang w:eastAsia="zh-CN"/>
        </w:rPr>
        <w:t xml:space="preserve">  </w:t>
      </w:r>
      <w:r>
        <w:rPr>
          <w:rFonts w:hint="eastAsia"/>
          <w:lang w:eastAsia="zh-CN"/>
        </w:rPr>
        <w:t xml:space="preserve"> </w:t>
      </w:r>
      <w:r>
        <w:rPr>
          <w:lang w:eastAsia="zh-CN"/>
        </w:rPr>
        <w:t>1.参选文件（需加盖公章）</w:t>
      </w:r>
      <w:r>
        <w:rPr>
          <w:lang w:eastAsia="zh-CN"/>
        </w:rPr>
        <w:cr/>
      </w:r>
      <w:r>
        <w:rPr>
          <w:rFonts w:hint="eastAsia"/>
          <w:lang w:eastAsia="zh-CN"/>
        </w:rPr>
        <w:t xml:space="preserve">   </w:t>
      </w:r>
      <w:r>
        <w:rPr>
          <w:lang w:eastAsia="zh-CN"/>
        </w:rPr>
        <w:t>①法定代表人授权委托书。</w:t>
      </w:r>
      <w:r>
        <w:rPr>
          <w:lang w:eastAsia="zh-CN"/>
        </w:rPr>
        <w:cr/>
      </w:r>
      <w:r>
        <w:rPr>
          <w:rFonts w:hint="eastAsia"/>
          <w:lang w:eastAsia="zh-CN"/>
        </w:rPr>
        <w:t xml:space="preserve">   </w:t>
      </w:r>
      <w:r>
        <w:rPr>
          <w:lang w:eastAsia="zh-CN"/>
        </w:rPr>
        <w:t>②企业概况、业绩的证明、其他需说明问题。</w:t>
      </w:r>
      <w:r>
        <w:rPr>
          <w:lang w:eastAsia="zh-CN"/>
        </w:rPr>
        <w:cr/>
      </w:r>
      <w:r>
        <w:rPr>
          <w:rFonts w:hint="eastAsia"/>
          <w:lang w:eastAsia="zh-CN"/>
        </w:rPr>
        <w:t xml:space="preserve">   </w:t>
      </w:r>
      <w:r>
        <w:rPr>
          <w:lang w:eastAsia="zh-CN"/>
        </w:rPr>
        <w:t>③参选报价单。</w:t>
      </w:r>
      <w:r>
        <w:rPr>
          <w:lang w:eastAsia="zh-CN"/>
        </w:rPr>
        <w:cr/>
      </w:r>
      <w:r>
        <w:rPr>
          <w:rFonts w:hint="eastAsia"/>
          <w:lang w:eastAsia="zh-CN"/>
        </w:rPr>
        <w:t xml:space="preserve">   </w:t>
      </w:r>
      <w:r>
        <w:rPr>
          <w:lang w:eastAsia="zh-CN"/>
        </w:rPr>
        <w:t>④承诺函。</w:t>
      </w:r>
      <w:r>
        <w:rPr>
          <w:lang w:eastAsia="zh-CN"/>
        </w:rPr>
        <w:cr/>
      </w:r>
      <w:r>
        <w:rPr>
          <w:rFonts w:hint="eastAsia"/>
          <w:lang w:eastAsia="zh-CN"/>
        </w:rPr>
        <w:t xml:space="preserve">   </w:t>
      </w:r>
      <w:r>
        <w:rPr>
          <w:lang w:eastAsia="zh-CN"/>
        </w:rPr>
        <w:t>⑤以上①至④项内容装订或密封并加盖公章。</w:t>
      </w:r>
    </w:p>
    <w:p>
      <w:pPr>
        <w:pStyle w:val="3"/>
        <w:spacing w:before="176"/>
        <w:ind w:left="680"/>
        <w:rPr>
          <w:lang w:eastAsia="zh-CN"/>
        </w:rPr>
      </w:pPr>
      <w:r>
        <w:rPr>
          <w:w w:val="95"/>
          <w:lang w:eastAsia="zh-CN"/>
        </w:rPr>
        <w:t>二、参选书格式内容</w:t>
      </w:r>
    </w:p>
    <w:p>
      <w:pPr>
        <w:pStyle w:val="7"/>
        <w:spacing w:before="188"/>
        <w:ind w:left="598"/>
        <w:rPr>
          <w:lang w:eastAsia="zh-CN"/>
        </w:rPr>
      </w:pPr>
      <w:r>
        <w:rPr>
          <w:lang w:eastAsia="zh-CN"/>
        </w:rPr>
        <w:t>参选人应按附件</w:t>
      </w:r>
      <w:r>
        <w:rPr>
          <w:rFonts w:hint="eastAsia"/>
          <w:lang w:eastAsia="zh-CN"/>
        </w:rPr>
        <w:t>三</w:t>
      </w:r>
      <w:r>
        <w:rPr>
          <w:lang w:eastAsia="zh-CN"/>
        </w:rPr>
        <w:t>格式内容要求进行参选书的编制。</w:t>
      </w:r>
    </w:p>
    <w:p>
      <w:pPr>
        <w:pStyle w:val="3"/>
        <w:spacing w:before="176"/>
        <w:ind w:left="539" w:leftChars="245" w:firstLine="134" w:firstLineChars="50"/>
        <w:rPr>
          <w:lang w:eastAsia="zh-CN"/>
        </w:rPr>
      </w:pPr>
      <w:r>
        <w:rPr>
          <w:w w:val="95"/>
          <w:lang w:eastAsia="zh-CN"/>
        </w:rPr>
        <w:t>三、参选报价</w:t>
      </w:r>
    </w:p>
    <w:p>
      <w:pPr>
        <w:pStyle w:val="7"/>
        <w:spacing w:before="134" w:line="355" w:lineRule="auto"/>
        <w:ind w:left="118" w:right="222" w:firstLine="477"/>
        <w:rPr>
          <w:lang w:eastAsia="zh-CN"/>
        </w:rPr>
      </w:pPr>
      <w:r>
        <w:rPr>
          <w:spacing w:val="-3"/>
          <w:lang w:eastAsia="zh-CN"/>
        </w:rPr>
        <w:t>参选人须按要求进行报价</w:t>
      </w:r>
      <w:r>
        <w:rPr>
          <w:lang w:eastAsia="zh-CN"/>
        </w:rPr>
        <w:t>（即参选</w:t>
      </w:r>
      <w:r>
        <w:rPr>
          <w:rFonts w:hint="eastAsia"/>
          <w:lang w:eastAsia="zh-CN"/>
        </w:rPr>
        <w:t>报价单</w:t>
      </w:r>
      <w:r>
        <w:rPr>
          <w:spacing w:val="-29"/>
          <w:lang w:eastAsia="zh-CN"/>
        </w:rPr>
        <w:t>），</w:t>
      </w:r>
      <w:r>
        <w:rPr>
          <w:spacing w:val="-4"/>
          <w:lang w:eastAsia="zh-CN"/>
        </w:rPr>
        <w:t>对参选报价负责。参选报价应加盖参选人印章，字迹清晰，否则视为无效。</w:t>
      </w:r>
    </w:p>
    <w:p>
      <w:pPr>
        <w:pStyle w:val="3"/>
        <w:spacing w:before="30"/>
        <w:ind w:left="539" w:leftChars="245" w:firstLine="134" w:firstLineChars="50"/>
        <w:rPr>
          <w:lang w:eastAsia="zh-CN"/>
        </w:rPr>
      </w:pPr>
      <w:r>
        <w:rPr>
          <w:w w:val="95"/>
          <w:lang w:eastAsia="zh-CN"/>
        </w:rPr>
        <w:t>四、特别说明</w:t>
      </w:r>
    </w:p>
    <w:p>
      <w:pPr>
        <w:pStyle w:val="7"/>
        <w:spacing w:before="183" w:line="357" w:lineRule="auto"/>
        <w:ind w:left="118" w:right="222" w:firstLine="480"/>
        <w:rPr>
          <w:lang w:eastAsia="zh-CN"/>
        </w:rPr>
      </w:pPr>
      <w:r>
        <w:rPr>
          <w:lang w:eastAsia="zh-CN"/>
        </w:rPr>
        <w:t>1.</w:t>
      </w:r>
      <w:r>
        <w:rPr>
          <w:spacing w:val="-5"/>
          <w:lang w:eastAsia="zh-CN"/>
        </w:rPr>
        <w:t>参选人应承担所有与准备和参加比选有关的费用。不论比选的结果如何，比选机构和比选人均无义务和责任承担这些费用。</w:t>
      </w:r>
    </w:p>
    <w:p>
      <w:pPr>
        <w:pStyle w:val="7"/>
        <w:spacing w:before="35" w:line="355" w:lineRule="auto"/>
        <w:ind w:left="118" w:right="224" w:firstLine="480"/>
        <w:rPr>
          <w:lang w:eastAsia="zh-CN"/>
        </w:rPr>
      </w:pPr>
      <w:r>
        <w:rPr>
          <w:lang w:eastAsia="zh-CN"/>
        </w:rPr>
        <w:t>2.</w:t>
      </w:r>
      <w:r>
        <w:rPr>
          <w:spacing w:val="-9"/>
          <w:lang w:eastAsia="zh-CN"/>
        </w:rPr>
        <w:t>参选收到比选文件后，如有疑问需要澄清，请以书面形式在规定时间内报比选人汇总。</w:t>
      </w:r>
    </w:p>
    <w:p>
      <w:pPr>
        <w:pStyle w:val="7"/>
        <w:spacing w:before="35" w:line="357" w:lineRule="auto"/>
        <w:ind w:left="118" w:right="226" w:firstLine="480"/>
        <w:jc w:val="both"/>
        <w:rPr>
          <w:lang w:eastAsia="zh-CN"/>
        </w:rPr>
      </w:pPr>
      <w:r>
        <w:rPr>
          <w:lang w:eastAsia="zh-CN"/>
        </w:rPr>
        <w:t>3.</w:t>
      </w:r>
      <w:r>
        <w:rPr>
          <w:spacing w:val="-6"/>
          <w:lang w:eastAsia="zh-CN"/>
        </w:rPr>
        <w:t>参选人对比选人提供的比选文件所做出的推论、解释和结论，比选人概不负责。参</w:t>
      </w:r>
      <w:r>
        <w:rPr>
          <w:spacing w:val="-9"/>
          <w:lang w:eastAsia="zh-CN"/>
        </w:rPr>
        <w:t>选人由于对比选文件的任何推论和误解以及比选对有关问题的口头解释所造成的后果，均由参选人负责。</w:t>
      </w:r>
    </w:p>
    <w:p>
      <w:pPr>
        <w:spacing w:line="357" w:lineRule="auto"/>
        <w:jc w:val="both"/>
        <w:rPr>
          <w:lang w:eastAsia="zh-CN"/>
        </w:rPr>
        <w:sectPr>
          <w:pgSz w:w="11910" w:h="16840"/>
          <w:pgMar w:top="1500" w:right="1020" w:bottom="740" w:left="1300" w:header="0" w:footer="551" w:gutter="0"/>
          <w:cols w:space="720" w:num="1"/>
        </w:sectPr>
      </w:pPr>
    </w:p>
    <w:p>
      <w:pPr>
        <w:pStyle w:val="3"/>
        <w:tabs>
          <w:tab w:val="left" w:pos="1488"/>
        </w:tabs>
        <w:spacing w:line="355" w:lineRule="exact"/>
        <w:ind w:left="365"/>
        <w:jc w:val="center"/>
        <w:rPr>
          <w:lang w:eastAsia="zh-CN"/>
        </w:rPr>
      </w:pPr>
      <w:r>
        <w:rPr>
          <w:lang w:eastAsia="zh-CN"/>
        </w:rPr>
        <w:t>第四章</w:t>
      </w:r>
      <w:r>
        <w:rPr>
          <w:lang w:eastAsia="zh-CN"/>
        </w:rPr>
        <w:tab/>
      </w:r>
      <w:r>
        <w:rPr>
          <w:spacing w:val="-1"/>
          <w:w w:val="95"/>
          <w:lang w:eastAsia="zh-CN"/>
        </w:rPr>
        <w:t>评比规</w:t>
      </w:r>
      <w:r>
        <w:rPr>
          <w:w w:val="95"/>
          <w:lang w:eastAsia="zh-CN"/>
        </w:rPr>
        <w:t>则</w:t>
      </w:r>
    </w:p>
    <w:p>
      <w:pPr>
        <w:pStyle w:val="7"/>
        <w:rPr>
          <w:b/>
          <w:sz w:val="20"/>
          <w:lang w:eastAsia="zh-CN"/>
        </w:rPr>
      </w:pPr>
    </w:p>
    <w:p>
      <w:pPr>
        <w:pStyle w:val="7"/>
        <w:spacing w:before="3"/>
        <w:rPr>
          <w:b/>
          <w:sz w:val="26"/>
          <w:lang w:eastAsia="zh-CN"/>
        </w:rPr>
      </w:pPr>
    </w:p>
    <w:p>
      <w:pPr>
        <w:spacing w:before="15"/>
        <w:ind w:left="680"/>
        <w:rPr>
          <w:b/>
          <w:sz w:val="28"/>
          <w:lang w:eastAsia="zh-CN"/>
        </w:rPr>
      </w:pPr>
      <w:r>
        <w:rPr>
          <w:b/>
          <w:w w:val="95"/>
          <w:sz w:val="28"/>
          <w:lang w:eastAsia="zh-CN"/>
        </w:rPr>
        <w:t>一、规则：</w:t>
      </w:r>
    </w:p>
    <w:p>
      <w:pPr>
        <w:pStyle w:val="7"/>
        <w:spacing w:before="210" w:line="357" w:lineRule="auto"/>
        <w:ind w:left="119" w:leftChars="54" w:right="222" w:firstLine="600" w:firstLineChars="250"/>
        <w:rPr>
          <w:spacing w:val="-11"/>
          <w:lang w:eastAsia="zh-CN"/>
        </w:rPr>
      </w:pPr>
      <w:r>
        <w:rPr>
          <w:lang w:eastAsia="zh-CN"/>
        </w:rPr>
        <w:t>1.</w:t>
      </w:r>
      <w:r>
        <w:rPr>
          <w:rFonts w:hint="eastAsia"/>
          <w:spacing w:val="-11"/>
          <w:lang w:eastAsia="zh-CN"/>
        </w:rPr>
        <w:t>经资格审查合格的参选人的商务报价以未税总价最低者作为中选单位。</w:t>
      </w:r>
    </w:p>
    <w:p>
      <w:pPr>
        <w:pStyle w:val="7"/>
        <w:spacing w:before="210" w:line="357" w:lineRule="auto"/>
        <w:ind w:left="119" w:leftChars="54" w:right="222" w:firstLine="545" w:firstLineChars="250"/>
        <w:rPr>
          <w:lang w:eastAsia="zh-CN"/>
        </w:rPr>
      </w:pPr>
      <w:r>
        <w:rPr>
          <w:rFonts w:hint="eastAsia"/>
          <w:spacing w:val="-11"/>
          <w:lang w:eastAsia="zh-CN"/>
        </w:rPr>
        <w:t xml:space="preserve"> </w:t>
      </w:r>
      <w:r>
        <w:rPr>
          <w:lang w:eastAsia="zh-CN"/>
        </w:rPr>
        <w:t>2.参选人串选、相互勾结故意压低标价以排挤竞争对手的公平竞争的，其参选无效。</w:t>
      </w:r>
    </w:p>
    <w:p>
      <w:pPr>
        <w:pStyle w:val="7"/>
        <w:spacing w:before="153" w:line="357" w:lineRule="auto"/>
        <w:ind w:left="119" w:leftChars="54" w:right="92" w:firstLine="600" w:firstLineChars="250"/>
        <w:rPr>
          <w:lang w:eastAsia="zh-CN"/>
        </w:rPr>
      </w:pPr>
      <w:r>
        <w:rPr>
          <w:lang w:eastAsia="zh-CN"/>
        </w:rPr>
        <w:t>3.</w:t>
      </w:r>
      <w:r>
        <w:rPr>
          <w:spacing w:val="-8"/>
          <w:lang w:eastAsia="zh-CN"/>
        </w:rPr>
        <w:t>替补候选人的设定与使用：在合同签订前，比选单位发现参选人的参选报价或供货</w:t>
      </w:r>
      <w:r>
        <w:rPr>
          <w:spacing w:val="-12"/>
          <w:lang w:eastAsia="zh-CN"/>
        </w:rPr>
        <w:t>范围有缺漏、实际应标产品或服务存在重大偏差、或参选材料存在欺诈行为时、或参选人</w:t>
      </w:r>
      <w:r>
        <w:rPr>
          <w:spacing w:val="-22"/>
          <w:lang w:eastAsia="zh-CN"/>
        </w:rPr>
        <w:t>因不可抗力或自身原因不能履行合同的，将有理由取消中选人资格，保留依法追究的权利</w:t>
      </w:r>
      <w:r>
        <w:rPr>
          <w:rFonts w:hint="eastAsia"/>
          <w:spacing w:val="-22"/>
          <w:lang w:eastAsia="zh-CN"/>
        </w:rPr>
        <w:t>；</w:t>
      </w:r>
      <w:r>
        <w:rPr>
          <w:spacing w:val="-22"/>
          <w:lang w:eastAsia="zh-CN"/>
        </w:rPr>
        <w:t xml:space="preserve"> 并将依法确定排名第二名的中选候选人为本项目的中选人。</w:t>
      </w:r>
    </w:p>
    <w:p>
      <w:pPr>
        <w:pStyle w:val="3"/>
        <w:spacing w:before="83"/>
        <w:rPr>
          <w:lang w:eastAsia="zh-CN"/>
        </w:rPr>
      </w:pPr>
      <w:r>
        <w:rPr>
          <w:w w:val="95"/>
          <w:lang w:eastAsia="zh-CN"/>
        </w:rPr>
        <w:t>二、资格审查：</w:t>
      </w:r>
    </w:p>
    <w:p>
      <w:pPr>
        <w:pStyle w:val="7"/>
        <w:spacing w:before="211" w:line="357" w:lineRule="auto"/>
        <w:ind w:left="118" w:right="226" w:firstLine="480"/>
        <w:jc w:val="both"/>
        <w:rPr>
          <w:lang w:eastAsia="zh-CN"/>
        </w:rPr>
      </w:pPr>
      <w:r>
        <w:rPr>
          <w:spacing w:val="-5"/>
          <w:lang w:eastAsia="zh-CN"/>
        </w:rPr>
        <w:t>由比选人依法组建的评选委员会将按照第二章比选须知第六点“参选人资格”的要求</w:t>
      </w:r>
      <w:r>
        <w:rPr>
          <w:spacing w:val="-11"/>
          <w:lang w:eastAsia="zh-CN"/>
        </w:rPr>
        <w:t>对参选人进行资格审查，以确定是否为符合比选文件规定要求的合格参选人，同时，评选</w:t>
      </w:r>
      <w:r>
        <w:rPr>
          <w:spacing w:val="-14"/>
          <w:lang w:eastAsia="zh-CN"/>
        </w:rPr>
        <w:t>委员会将依据参选人提供的资格证明文件审查参选人的法人资格、营业范围、财务，以确</w:t>
      </w:r>
      <w:r>
        <w:rPr>
          <w:spacing w:val="-18"/>
          <w:lang w:eastAsia="zh-CN"/>
        </w:rPr>
        <w:t>定参选人是否有资格履行合同。经上述资格审查合格的参选人进入下一程序的评审，经上述资格审查不合格的参选文件，其参选资格将被评选委员会予以否决。</w:t>
      </w:r>
    </w:p>
    <w:p>
      <w:pPr>
        <w:spacing w:before="15"/>
        <w:ind w:left="638"/>
        <w:rPr>
          <w:b/>
          <w:sz w:val="28"/>
          <w:lang w:eastAsia="zh-CN"/>
        </w:rPr>
      </w:pPr>
      <w:r>
        <w:rPr>
          <w:rFonts w:hint="eastAsia"/>
          <w:b/>
          <w:w w:val="95"/>
          <w:sz w:val="28"/>
          <w:lang w:eastAsia="zh-CN"/>
        </w:rPr>
        <w:t>三</w:t>
      </w:r>
      <w:r>
        <w:rPr>
          <w:b/>
          <w:w w:val="95"/>
          <w:sz w:val="28"/>
          <w:lang w:eastAsia="zh-CN"/>
        </w:rPr>
        <w:t>、以下情况作废选处理：</w:t>
      </w:r>
    </w:p>
    <w:p>
      <w:pPr>
        <w:pStyle w:val="7"/>
        <w:spacing w:before="213"/>
        <w:ind w:left="698"/>
        <w:rPr>
          <w:lang w:eastAsia="zh-CN"/>
        </w:rPr>
      </w:pPr>
      <w:r>
        <w:rPr>
          <w:lang w:eastAsia="zh-CN"/>
        </w:rPr>
        <w:t>1.对比选文件提出的实质性要求和条件，参选文件未能在实质上响应的。</w:t>
      </w:r>
    </w:p>
    <w:p>
      <w:pPr>
        <w:pStyle w:val="7"/>
        <w:spacing w:before="153"/>
        <w:ind w:left="698"/>
        <w:rPr>
          <w:lang w:eastAsia="zh-CN"/>
        </w:rPr>
      </w:pPr>
      <w:r>
        <w:rPr>
          <w:lang w:eastAsia="zh-CN"/>
        </w:rPr>
        <w:t>2.参选文件存在重大偏差的。</w:t>
      </w:r>
    </w:p>
    <w:p>
      <w:pPr>
        <w:pStyle w:val="7"/>
        <w:spacing w:before="153"/>
        <w:ind w:left="698"/>
        <w:rPr>
          <w:lang w:eastAsia="zh-CN"/>
        </w:rPr>
      </w:pPr>
      <w:r>
        <w:rPr>
          <w:rFonts w:hint="eastAsia"/>
          <w:lang w:eastAsia="zh-CN"/>
        </w:rPr>
        <w:t>3</w:t>
      </w:r>
      <w:r>
        <w:rPr>
          <w:lang w:eastAsia="zh-CN"/>
        </w:rPr>
        <w:t>.违反规定影响开选评选工作或采取其他方式对比选人施加影响的。</w:t>
      </w:r>
    </w:p>
    <w:p>
      <w:pPr>
        <w:pStyle w:val="7"/>
        <w:spacing w:before="153"/>
        <w:ind w:left="698"/>
        <w:rPr>
          <w:lang w:eastAsia="zh-CN"/>
        </w:rPr>
      </w:pPr>
      <w:r>
        <w:rPr>
          <w:rFonts w:hint="eastAsia"/>
          <w:lang w:eastAsia="zh-CN"/>
        </w:rPr>
        <w:t>4</w:t>
      </w:r>
      <w:r>
        <w:rPr>
          <w:lang w:eastAsia="zh-CN"/>
        </w:rPr>
        <w:t>.参选人串标、相互勾结故意压低标价以排挤竞争对手的公平竞争的，其参选无效。</w:t>
      </w:r>
    </w:p>
    <w:p>
      <w:pPr>
        <w:pStyle w:val="7"/>
        <w:spacing w:before="153"/>
        <w:ind w:left="698"/>
        <w:rPr>
          <w:lang w:eastAsia="zh-CN"/>
        </w:rPr>
      </w:pPr>
    </w:p>
    <w:p>
      <w:pPr>
        <w:pStyle w:val="3"/>
        <w:spacing w:line="355" w:lineRule="exact"/>
        <w:rPr>
          <w:lang w:eastAsia="zh-CN"/>
        </w:rPr>
      </w:pPr>
      <w:r>
        <w:rPr>
          <w:rFonts w:hint="eastAsia"/>
          <w:w w:val="95"/>
          <w:lang w:eastAsia="zh-CN"/>
        </w:rPr>
        <w:t>四</w:t>
      </w:r>
      <w:r>
        <w:rPr>
          <w:w w:val="95"/>
          <w:lang w:eastAsia="zh-CN"/>
        </w:rPr>
        <w:t>、评选</w:t>
      </w:r>
    </w:p>
    <w:p>
      <w:pPr>
        <w:pStyle w:val="7"/>
        <w:spacing w:before="186" w:line="321" w:lineRule="auto"/>
        <w:ind w:left="118" w:firstLine="480"/>
        <w:rPr>
          <w:lang w:eastAsia="zh-CN"/>
        </w:rPr>
      </w:pPr>
      <w:r>
        <w:rPr>
          <w:lang w:eastAsia="zh-CN"/>
        </w:rPr>
        <w:t>1.</w:t>
      </w:r>
      <w:r>
        <w:rPr>
          <w:spacing w:val="-5"/>
          <w:lang w:eastAsia="zh-CN"/>
        </w:rPr>
        <w:t>比选人将在参选文件截止日期后另行择日组织比选会，参选人选定工作在比选人有关部门监督下，由比选人依法组建的评选委员会负责。</w:t>
      </w:r>
    </w:p>
    <w:p>
      <w:pPr>
        <w:pStyle w:val="7"/>
        <w:spacing w:before="23"/>
        <w:ind w:left="598"/>
        <w:rPr>
          <w:lang w:eastAsia="zh-CN"/>
        </w:rPr>
      </w:pPr>
      <w:r>
        <w:rPr>
          <w:lang w:eastAsia="zh-CN"/>
        </w:rPr>
        <w:t>2.在开选时没有启封和读出的参选文件，在评选时将不予考虑。</w:t>
      </w:r>
    </w:p>
    <w:p>
      <w:pPr>
        <w:pStyle w:val="7"/>
        <w:spacing w:before="107"/>
        <w:ind w:left="598"/>
        <w:rPr>
          <w:lang w:eastAsia="zh-CN"/>
        </w:rPr>
      </w:pPr>
      <w:r>
        <w:rPr>
          <w:lang w:eastAsia="zh-CN"/>
        </w:rPr>
        <w:t>3.比选人将做开选记录。</w:t>
      </w:r>
    </w:p>
    <w:p>
      <w:pPr>
        <w:pStyle w:val="3"/>
        <w:tabs>
          <w:tab w:val="left" w:pos="1632"/>
        </w:tabs>
        <w:spacing w:line="355" w:lineRule="exact"/>
        <w:ind w:left="367" w:firstLine="3373" w:firstLineChars="1200"/>
        <w:jc w:val="both"/>
        <w:rPr>
          <w:lang w:eastAsia="zh-CN"/>
        </w:rPr>
      </w:pPr>
    </w:p>
    <w:p>
      <w:pPr>
        <w:pStyle w:val="3"/>
        <w:tabs>
          <w:tab w:val="left" w:pos="1632"/>
        </w:tabs>
        <w:spacing w:line="355" w:lineRule="exact"/>
        <w:ind w:left="367" w:firstLine="3373" w:firstLineChars="1200"/>
        <w:jc w:val="both"/>
        <w:rPr>
          <w:lang w:eastAsia="zh-CN"/>
        </w:rPr>
      </w:pPr>
    </w:p>
    <w:p>
      <w:pPr>
        <w:rPr>
          <w:lang w:eastAsia="zh-CN"/>
        </w:rPr>
      </w:pPr>
    </w:p>
    <w:p>
      <w:pPr>
        <w:pStyle w:val="2"/>
      </w:pPr>
    </w:p>
    <w:p>
      <w:pPr>
        <w:pStyle w:val="3"/>
        <w:tabs>
          <w:tab w:val="left" w:pos="1632"/>
        </w:tabs>
        <w:spacing w:line="355" w:lineRule="exact"/>
        <w:ind w:left="367" w:firstLine="3373" w:firstLineChars="1200"/>
        <w:jc w:val="both"/>
        <w:rPr>
          <w:lang w:eastAsia="zh-CN"/>
        </w:rPr>
      </w:pPr>
    </w:p>
    <w:p>
      <w:pPr>
        <w:pStyle w:val="3"/>
        <w:tabs>
          <w:tab w:val="left" w:pos="1632"/>
        </w:tabs>
        <w:spacing w:line="355" w:lineRule="exact"/>
        <w:ind w:left="367" w:firstLine="3373" w:firstLineChars="1200"/>
        <w:jc w:val="both"/>
        <w:rPr>
          <w:lang w:eastAsia="zh-CN"/>
        </w:rPr>
      </w:pPr>
      <w:r>
        <w:rPr>
          <w:lang w:eastAsia="zh-CN"/>
        </w:rPr>
        <w:t>第五章</w:t>
      </w:r>
      <w:r>
        <w:rPr>
          <w:lang w:eastAsia="zh-CN"/>
        </w:rPr>
        <w:tab/>
      </w:r>
      <w:r>
        <w:rPr>
          <w:spacing w:val="-1"/>
          <w:w w:val="95"/>
          <w:lang w:eastAsia="zh-CN"/>
        </w:rPr>
        <w:t>合同授</w:t>
      </w:r>
      <w:r>
        <w:rPr>
          <w:w w:val="95"/>
          <w:lang w:eastAsia="zh-CN"/>
        </w:rPr>
        <w:t>予</w:t>
      </w:r>
    </w:p>
    <w:p>
      <w:pPr>
        <w:pStyle w:val="7"/>
        <w:rPr>
          <w:b/>
          <w:sz w:val="28"/>
          <w:lang w:eastAsia="zh-CN"/>
        </w:rPr>
      </w:pPr>
    </w:p>
    <w:p>
      <w:pPr>
        <w:pStyle w:val="7"/>
        <w:spacing w:before="12"/>
        <w:rPr>
          <w:b/>
          <w:sz w:val="33"/>
          <w:lang w:eastAsia="zh-CN"/>
        </w:rPr>
      </w:pPr>
    </w:p>
    <w:p>
      <w:pPr>
        <w:pStyle w:val="7"/>
        <w:ind w:left="598"/>
        <w:rPr>
          <w:lang w:eastAsia="zh-CN"/>
        </w:rPr>
      </w:pPr>
      <w:r>
        <w:rPr>
          <w:lang w:eastAsia="zh-CN"/>
        </w:rPr>
        <w:t>1.比选人将把合同授予中选人；在授予前，仍需进行资格审查。</w:t>
      </w:r>
    </w:p>
    <w:p>
      <w:pPr>
        <w:pStyle w:val="7"/>
        <w:spacing w:before="108"/>
        <w:ind w:left="598"/>
        <w:rPr>
          <w:lang w:eastAsia="zh-CN"/>
        </w:rPr>
      </w:pPr>
      <w:r>
        <w:rPr>
          <w:lang w:eastAsia="zh-CN"/>
        </w:rPr>
        <w:t>2.中选人确定后，比选将通知中选人，并将中选结果公示在比选人集团官网。</w:t>
      </w:r>
    </w:p>
    <w:p>
      <w:pPr>
        <w:pStyle w:val="7"/>
        <w:spacing w:before="106" w:line="321" w:lineRule="auto"/>
        <w:ind w:left="118" w:right="226" w:firstLine="480"/>
        <w:jc w:val="both"/>
        <w:rPr>
          <w:lang w:eastAsia="zh-CN"/>
        </w:rPr>
      </w:pPr>
      <w:r>
        <w:rPr>
          <w:lang w:eastAsia="zh-CN"/>
        </w:rPr>
        <w:t>3.</w:t>
      </w:r>
      <w:r>
        <w:rPr>
          <w:spacing w:val="-2"/>
          <w:lang w:eastAsia="zh-CN"/>
        </w:rPr>
        <w:t xml:space="preserve">中选通知对比选人和参选人具有法律效力。中选单位需在比选人通知中选后 </w:t>
      </w:r>
      <w:r>
        <w:rPr>
          <w:lang w:eastAsia="zh-CN"/>
        </w:rPr>
        <w:t>10</w:t>
      </w:r>
      <w:r>
        <w:rPr>
          <w:spacing w:val="-30"/>
          <w:lang w:eastAsia="zh-CN"/>
        </w:rPr>
        <w:t xml:space="preserve"> 个</w:t>
      </w:r>
      <w:r>
        <w:rPr>
          <w:spacing w:val="-4"/>
          <w:lang w:eastAsia="zh-CN"/>
        </w:rPr>
        <w:t>工作日内与比选人签订合同。若因中选单位原因未在规定的时间和地点与比选人签署合</w:t>
      </w:r>
      <w:r>
        <w:rPr>
          <w:spacing w:val="-10"/>
          <w:lang w:eastAsia="zh-CN"/>
        </w:rPr>
        <w:t>同，比选人有权单方取消中选单位的资格。同时，由此给比选人造成的损失，比选人有权追究中选单位的全部责任。</w:t>
      </w:r>
    </w:p>
    <w:p>
      <w:pPr>
        <w:pStyle w:val="7"/>
        <w:spacing w:before="24" w:line="321" w:lineRule="auto"/>
        <w:ind w:left="118" w:right="226" w:firstLine="480"/>
        <w:jc w:val="both"/>
        <w:rPr>
          <w:lang w:eastAsia="zh-CN"/>
        </w:rPr>
      </w:pPr>
      <w:r>
        <w:rPr>
          <w:lang w:eastAsia="zh-CN"/>
        </w:rPr>
        <w:t>4.</w:t>
      </w:r>
      <w:r>
        <w:rPr>
          <w:spacing w:val="-8"/>
          <w:lang w:eastAsia="zh-CN"/>
        </w:rPr>
        <w:t>中选人签署合同后必须履行合同要求。若因中选单位原因未在规定的时间内完成</w:t>
      </w:r>
      <w:r>
        <w:rPr>
          <w:spacing w:val="-14"/>
          <w:lang w:eastAsia="zh-CN"/>
        </w:rPr>
        <w:t>项目等相关工作，则比选人有权单方面取消中选单位的资格。并取消参选人三年内</w:t>
      </w:r>
      <w:r>
        <w:rPr>
          <w:spacing w:val="-18"/>
          <w:lang w:eastAsia="zh-CN"/>
        </w:rPr>
        <w:t>在比选人的业务中的参选资格，由此给比选人造成的损失，比选人有权追究中选方的全部责任。</w:t>
      </w:r>
    </w:p>
    <w:p>
      <w:pPr>
        <w:pStyle w:val="7"/>
        <w:spacing w:before="24" w:line="321" w:lineRule="auto"/>
        <w:ind w:left="118" w:right="92" w:firstLine="480"/>
        <w:rPr>
          <w:lang w:eastAsia="zh-CN"/>
        </w:rPr>
      </w:pPr>
      <w:r>
        <w:rPr>
          <w:lang w:eastAsia="zh-CN"/>
        </w:rPr>
        <w:t>5.比选文件与合同附件作为签订合同的条款，比选文件合同条款中没有规定的内容， 比选人、参选人认为有必要进行补充，可另行商定解决。</w:t>
      </w:r>
    </w:p>
    <w:p>
      <w:pPr>
        <w:pStyle w:val="7"/>
        <w:spacing w:before="24" w:line="321" w:lineRule="auto"/>
        <w:ind w:left="118" w:right="226" w:firstLine="480"/>
        <w:jc w:val="both"/>
        <w:rPr>
          <w:lang w:eastAsia="zh-CN"/>
        </w:rPr>
      </w:pPr>
      <w:r>
        <w:rPr>
          <w:lang w:eastAsia="zh-CN"/>
        </w:rPr>
        <w:t>6.</w:t>
      </w:r>
      <w:r>
        <w:rPr>
          <w:spacing w:val="-8"/>
          <w:lang w:eastAsia="zh-CN"/>
        </w:rPr>
        <w:t>接受和拒绝任何或所有参选的权利：比选机构和比选人保留在授标之前任何时候接</w:t>
      </w:r>
      <w:r>
        <w:rPr>
          <w:spacing w:val="-13"/>
          <w:lang w:eastAsia="zh-CN"/>
        </w:rPr>
        <w:t>受或拒绝任何比选，以及宣布比选程序无效或拒绝所有参选的权利，对受影响的参选人不承担任何责任。</w:t>
      </w:r>
    </w:p>
    <w:p>
      <w:pPr>
        <w:spacing w:line="321" w:lineRule="auto"/>
        <w:jc w:val="both"/>
        <w:rPr>
          <w:lang w:eastAsia="zh-CN"/>
        </w:rPr>
        <w:sectPr>
          <w:footerReference r:id="rId4" w:type="default"/>
          <w:pgSz w:w="11910" w:h="16840"/>
          <w:pgMar w:top="1500" w:right="1020" w:bottom="740" w:left="1300" w:header="0" w:footer="551" w:gutter="0"/>
          <w:pgNumType w:start="10"/>
          <w:cols w:space="720" w:num="1"/>
        </w:sectPr>
      </w:pPr>
    </w:p>
    <w:p>
      <w:pPr>
        <w:pStyle w:val="3"/>
        <w:tabs>
          <w:tab w:val="left" w:pos="4344"/>
        </w:tabs>
        <w:spacing w:line="355" w:lineRule="exact"/>
        <w:ind w:left="3082"/>
        <w:rPr>
          <w:lang w:eastAsia="zh-CN"/>
        </w:rPr>
      </w:pPr>
      <w:r>
        <w:rPr>
          <w:lang w:eastAsia="zh-CN"/>
        </w:rPr>
        <w:t>第六章</w:t>
      </w:r>
      <w:r>
        <w:rPr>
          <w:lang w:eastAsia="zh-CN"/>
        </w:rPr>
        <w:tab/>
      </w:r>
      <w:r>
        <w:rPr>
          <w:spacing w:val="-1"/>
          <w:w w:val="95"/>
          <w:lang w:eastAsia="zh-CN"/>
        </w:rPr>
        <w:t>中选后相关</w:t>
      </w:r>
      <w:r>
        <w:rPr>
          <w:w w:val="95"/>
          <w:lang w:eastAsia="zh-CN"/>
        </w:rPr>
        <w:t>履约要求</w:t>
      </w:r>
    </w:p>
    <w:p>
      <w:pPr>
        <w:pStyle w:val="7"/>
        <w:rPr>
          <w:b/>
          <w:sz w:val="28"/>
          <w:lang w:eastAsia="zh-CN"/>
        </w:rPr>
      </w:pPr>
    </w:p>
    <w:p>
      <w:pPr>
        <w:pStyle w:val="7"/>
        <w:spacing w:before="12"/>
        <w:rPr>
          <w:b/>
          <w:sz w:val="33"/>
          <w:lang w:eastAsia="zh-CN"/>
        </w:rPr>
      </w:pPr>
    </w:p>
    <w:p>
      <w:pPr>
        <w:pStyle w:val="7"/>
        <w:spacing w:line="321" w:lineRule="auto"/>
        <w:ind w:left="118" w:right="106" w:firstLine="480"/>
        <w:jc w:val="both"/>
        <w:rPr>
          <w:lang w:eastAsia="zh-CN"/>
        </w:rPr>
      </w:pPr>
      <w:r>
        <w:rPr>
          <w:lang w:eastAsia="zh-CN"/>
        </w:rPr>
        <w:t>1.</w:t>
      </w:r>
      <w:r>
        <w:rPr>
          <w:spacing w:val="-7"/>
          <w:lang w:eastAsia="zh-CN"/>
        </w:rPr>
        <w:t>中选单位要服从比选人的管理规定，不得影响比选人的生产运行，如有违反，取消</w:t>
      </w:r>
      <w:r>
        <w:rPr>
          <w:spacing w:val="-13"/>
          <w:lang w:eastAsia="zh-CN"/>
        </w:rPr>
        <w:t>中选单位的继续履行合同的资格，同时，由此给比选人造成的损失，比选人有权追究中选单位的全部责任。</w:t>
      </w:r>
    </w:p>
    <w:p>
      <w:pPr>
        <w:pStyle w:val="7"/>
        <w:spacing w:before="26" w:line="321" w:lineRule="auto"/>
        <w:ind w:left="118" w:right="106" w:firstLine="480"/>
        <w:jc w:val="both"/>
        <w:rPr>
          <w:lang w:eastAsia="zh-CN"/>
        </w:rPr>
      </w:pPr>
      <w:r>
        <w:rPr>
          <w:rFonts w:hint="eastAsia"/>
          <w:spacing w:val="-2"/>
          <w:lang w:eastAsia="zh-CN"/>
        </w:rPr>
        <w:t>2．</w:t>
      </w:r>
      <w:r>
        <w:rPr>
          <w:spacing w:val="-2"/>
          <w:lang w:eastAsia="zh-CN"/>
        </w:rPr>
        <w:t>必须严格执行</w:t>
      </w:r>
      <w:r>
        <w:rPr>
          <w:rFonts w:hint="eastAsia"/>
          <w:spacing w:val="-2"/>
          <w:lang w:eastAsia="zh-CN"/>
        </w:rPr>
        <w:t>采购</w:t>
      </w:r>
      <w:r>
        <w:rPr>
          <w:spacing w:val="-2"/>
          <w:lang w:eastAsia="zh-CN"/>
        </w:rPr>
        <w:t>合同</w:t>
      </w:r>
      <w:r>
        <w:rPr>
          <w:lang w:eastAsia="zh-CN"/>
        </w:rPr>
        <w:t>（详见附件</w:t>
      </w:r>
      <w:r>
        <w:rPr>
          <w:rFonts w:hint="eastAsia"/>
          <w:lang w:eastAsia="zh-CN"/>
        </w:rPr>
        <w:t>二</w:t>
      </w:r>
      <w:r>
        <w:rPr>
          <w:spacing w:val="-17"/>
          <w:lang w:eastAsia="zh-CN"/>
        </w:rPr>
        <w:t>）</w:t>
      </w:r>
      <w:r>
        <w:rPr>
          <w:spacing w:val="-13"/>
          <w:lang w:eastAsia="zh-CN"/>
        </w:rPr>
        <w:t>、《承诺函》</w:t>
      </w:r>
      <w:r>
        <w:rPr>
          <w:lang w:eastAsia="zh-CN"/>
        </w:rPr>
        <w:t>（详见附件</w:t>
      </w:r>
      <w:r>
        <w:rPr>
          <w:rFonts w:hint="eastAsia"/>
          <w:lang w:eastAsia="zh-CN"/>
        </w:rPr>
        <w:t>三</w:t>
      </w:r>
      <w:r>
        <w:rPr>
          <w:spacing w:val="-17"/>
          <w:lang w:eastAsia="zh-CN"/>
        </w:rPr>
        <w:t>）</w:t>
      </w:r>
      <w:r>
        <w:rPr>
          <w:lang w:eastAsia="zh-CN"/>
        </w:rPr>
        <w:t>的规定。</w:t>
      </w:r>
    </w:p>
    <w:p>
      <w:pPr>
        <w:pStyle w:val="7"/>
        <w:spacing w:before="26" w:line="321" w:lineRule="auto"/>
        <w:ind w:left="118" w:right="106" w:firstLine="480"/>
        <w:jc w:val="both"/>
        <w:rPr>
          <w:lang w:eastAsia="zh-CN"/>
        </w:rPr>
      </w:pPr>
      <w:r>
        <w:rPr>
          <w:rFonts w:hint="eastAsia"/>
          <w:lang w:eastAsia="zh-CN"/>
        </w:rPr>
        <w:t>3.</w:t>
      </w:r>
      <w:r>
        <w:rPr>
          <w:spacing w:val="-6"/>
          <w:lang w:eastAsia="zh-CN"/>
        </w:rPr>
        <w:t>中选单位需遵守比选人的各项管理规章制度。如违反相关条例者则按福建福海创石油化工有限公司相应条款进行处罚。</w:t>
      </w:r>
    </w:p>
    <w:p>
      <w:pPr>
        <w:spacing w:line="321" w:lineRule="auto"/>
        <w:jc w:val="both"/>
        <w:rPr>
          <w:lang w:eastAsia="zh-CN"/>
        </w:rPr>
        <w:sectPr>
          <w:pgSz w:w="11910" w:h="16840"/>
          <w:pgMar w:top="1500" w:right="1140" w:bottom="740" w:left="1300" w:header="0" w:footer="551" w:gutter="0"/>
          <w:cols w:space="720" w:num="1"/>
        </w:sectPr>
      </w:pPr>
    </w:p>
    <w:p>
      <w:pPr>
        <w:pStyle w:val="3"/>
        <w:tabs>
          <w:tab w:val="left" w:pos="1912"/>
        </w:tabs>
        <w:spacing w:line="355" w:lineRule="exact"/>
        <w:ind w:left="647" w:firstLine="3092" w:firstLineChars="1100"/>
        <w:jc w:val="both"/>
        <w:rPr>
          <w:lang w:eastAsia="zh-CN"/>
        </w:rPr>
      </w:pPr>
      <w:r>
        <w:rPr>
          <w:lang w:eastAsia="zh-CN"/>
        </w:rPr>
        <w:t>第七章</w:t>
      </w:r>
      <w:r>
        <w:rPr>
          <w:lang w:eastAsia="zh-CN"/>
        </w:rPr>
        <w:tab/>
      </w:r>
      <w:r>
        <w:rPr>
          <w:spacing w:val="-1"/>
          <w:w w:val="95"/>
          <w:lang w:eastAsia="zh-CN"/>
        </w:rPr>
        <w:t>其</w:t>
      </w:r>
      <w:r>
        <w:rPr>
          <w:w w:val="95"/>
          <w:lang w:eastAsia="zh-CN"/>
        </w:rPr>
        <w:t>它</w:t>
      </w:r>
    </w:p>
    <w:p>
      <w:pPr>
        <w:pStyle w:val="7"/>
        <w:rPr>
          <w:b/>
          <w:sz w:val="28"/>
          <w:lang w:eastAsia="zh-CN"/>
        </w:rPr>
      </w:pPr>
    </w:p>
    <w:p>
      <w:pPr>
        <w:pStyle w:val="7"/>
        <w:spacing w:before="12"/>
        <w:rPr>
          <w:b/>
          <w:sz w:val="33"/>
          <w:lang w:eastAsia="zh-CN"/>
        </w:rPr>
      </w:pPr>
    </w:p>
    <w:p>
      <w:pPr>
        <w:pStyle w:val="7"/>
        <w:ind w:left="218"/>
        <w:rPr>
          <w:lang w:eastAsia="zh-CN"/>
        </w:rPr>
      </w:pPr>
      <w:r>
        <w:rPr>
          <w:lang w:eastAsia="zh-CN"/>
        </w:rPr>
        <w:t>1.参选人的参选文件无论其是否中选，均不退回。</w:t>
      </w:r>
    </w:p>
    <w:p>
      <w:pPr>
        <w:pStyle w:val="7"/>
        <w:spacing w:before="108"/>
        <w:ind w:left="218"/>
        <w:rPr>
          <w:lang w:eastAsia="zh-CN"/>
        </w:rPr>
      </w:pPr>
      <w:r>
        <w:rPr>
          <w:lang w:eastAsia="zh-CN"/>
        </w:rPr>
        <w:t>2.比选人郑重承诺：参选人所提交的参选文件及相关资料不向第三方泄露。</w:t>
      </w:r>
    </w:p>
    <w:p>
      <w:pPr>
        <w:pStyle w:val="7"/>
        <w:spacing w:before="106"/>
        <w:ind w:left="218"/>
        <w:rPr>
          <w:lang w:eastAsia="zh-CN"/>
        </w:rPr>
      </w:pPr>
      <w:r>
        <w:rPr>
          <w:lang w:eastAsia="zh-CN"/>
        </w:rPr>
        <w:t>3.本比选文件的解释权归福建福海创石油化工有限公司。</w:t>
      </w:r>
    </w:p>
    <w:p>
      <w:pPr>
        <w:pStyle w:val="7"/>
        <w:spacing w:before="106"/>
        <w:ind w:left="218"/>
        <w:rPr>
          <w:lang w:eastAsia="zh-CN"/>
        </w:rPr>
      </w:pPr>
      <w:r>
        <w:rPr>
          <w:lang w:eastAsia="zh-CN"/>
        </w:rPr>
        <w:br w:type="page"/>
      </w:r>
    </w:p>
    <w:p>
      <w:pPr>
        <w:spacing w:line="480" w:lineRule="exact"/>
        <w:rPr>
          <w:rFonts w:asciiTheme="minorEastAsia" w:hAnsiTheme="minorEastAsia" w:eastAsiaTheme="minorEastAsia"/>
          <w:b/>
          <w:sz w:val="28"/>
          <w:szCs w:val="28"/>
          <w:lang w:eastAsia="zh-CN"/>
        </w:rPr>
      </w:pPr>
      <w:bookmarkStart w:id="0" w:name="_Toc251742852"/>
      <w:r>
        <w:rPr>
          <w:rFonts w:hint="eastAsia" w:asciiTheme="minorEastAsia" w:hAnsiTheme="minorEastAsia" w:eastAsiaTheme="minorEastAsia"/>
          <w:b/>
          <w:sz w:val="28"/>
          <w:szCs w:val="28"/>
          <w:lang w:eastAsia="zh-CN"/>
        </w:rPr>
        <w:t>附件二</w:t>
      </w:r>
    </w:p>
    <w:p>
      <w:pPr>
        <w:spacing w:line="480" w:lineRule="exact"/>
        <w:ind w:firstLine="1848" w:firstLineChars="840"/>
        <w:rPr>
          <w:szCs w:val="21"/>
          <w:lang w:eastAsia="zh-CN"/>
        </w:rPr>
      </w:pPr>
      <w:r>
        <w:rPr>
          <w:rFonts w:hint="eastAsia"/>
          <w:szCs w:val="21"/>
          <w:lang w:eastAsia="zh-CN"/>
        </w:rPr>
        <w:t>工业垃圾、废旧保温棉清运及处置合同</w:t>
      </w:r>
    </w:p>
    <w:p>
      <w:pPr>
        <w:spacing w:line="480" w:lineRule="exact"/>
        <w:ind w:firstLine="4840" w:firstLineChars="2200"/>
        <w:rPr>
          <w:szCs w:val="21"/>
          <w:lang w:eastAsia="zh-CN"/>
        </w:rPr>
      </w:pPr>
      <w:r>
        <w:rPr>
          <w:rFonts w:hint="eastAsia"/>
          <w:szCs w:val="21"/>
          <w:lang w:eastAsia="zh-CN"/>
        </w:rPr>
        <w:t>合同编号：</w:t>
      </w:r>
    </w:p>
    <w:p>
      <w:pPr>
        <w:spacing w:line="480" w:lineRule="exact"/>
        <w:ind w:firstLine="4840" w:firstLineChars="2200"/>
        <w:rPr>
          <w:szCs w:val="21"/>
          <w:lang w:eastAsia="zh-CN"/>
        </w:rPr>
      </w:pPr>
      <w:r>
        <w:rPr>
          <w:rFonts w:hint="eastAsia"/>
          <w:szCs w:val="21"/>
          <w:lang w:eastAsia="zh-CN"/>
        </w:rPr>
        <w:t>签订日期：</w:t>
      </w:r>
    </w:p>
    <w:p>
      <w:pPr>
        <w:spacing w:line="480" w:lineRule="exact"/>
        <w:rPr>
          <w:szCs w:val="21"/>
          <w:lang w:eastAsia="zh-CN"/>
        </w:rPr>
      </w:pPr>
      <w:r>
        <w:rPr>
          <w:rFonts w:hint="eastAsia"/>
          <w:szCs w:val="21"/>
          <w:lang w:eastAsia="zh-CN"/>
        </w:rPr>
        <w:t>甲方：</w:t>
      </w:r>
    </w:p>
    <w:p>
      <w:pPr>
        <w:spacing w:line="480" w:lineRule="exact"/>
        <w:rPr>
          <w:szCs w:val="21"/>
          <w:lang w:eastAsia="zh-CN"/>
        </w:rPr>
      </w:pPr>
      <w:r>
        <w:rPr>
          <w:rFonts w:hint="eastAsia"/>
          <w:szCs w:val="21"/>
          <w:lang w:eastAsia="zh-CN"/>
        </w:rPr>
        <w:t>乙方：</w:t>
      </w:r>
    </w:p>
    <w:p>
      <w:pPr>
        <w:spacing w:line="480" w:lineRule="exact"/>
        <w:rPr>
          <w:szCs w:val="21"/>
          <w:lang w:eastAsia="zh-CN"/>
        </w:rPr>
      </w:pPr>
      <w:r>
        <w:rPr>
          <w:szCs w:val="21"/>
          <w:lang w:eastAsia="zh-CN"/>
        </w:rPr>
        <w:t xml:space="preserve"> </w:t>
      </w:r>
    </w:p>
    <w:p>
      <w:pPr>
        <w:spacing w:line="360" w:lineRule="auto"/>
        <w:ind w:firstLine="440" w:firstLineChars="200"/>
        <w:rPr>
          <w:szCs w:val="21"/>
          <w:lang w:eastAsia="zh-CN"/>
        </w:rPr>
      </w:pPr>
      <w:r>
        <w:rPr>
          <w:rFonts w:hint="eastAsia"/>
          <w:szCs w:val="21"/>
          <w:lang w:eastAsia="zh-CN"/>
        </w:rPr>
        <w:t>依照《中华人民共和国民法典》及其他有关法律、行政法规，遵循平等、自愿、公平和诚实信用的原则，双方就工业垃圾、废旧保温棉清运及处置事项，经协商一致，订立本合同。</w:t>
      </w:r>
    </w:p>
    <w:p>
      <w:pPr>
        <w:pStyle w:val="35"/>
        <w:numPr>
          <w:ilvl w:val="0"/>
          <w:numId w:val="6"/>
        </w:numPr>
        <w:autoSpaceDE/>
        <w:autoSpaceDN/>
        <w:snapToGrid w:val="0"/>
        <w:spacing w:beforeLines="50" w:afterLines="50" w:line="360" w:lineRule="auto"/>
        <w:rPr>
          <w:szCs w:val="21"/>
          <w:lang w:eastAsia="zh-CN"/>
        </w:rPr>
      </w:pPr>
      <w:r>
        <w:rPr>
          <w:rFonts w:hint="eastAsia"/>
          <w:szCs w:val="21"/>
          <w:lang w:eastAsia="zh-CN"/>
        </w:rPr>
        <w:t>工业垃圾、废旧保温棉清运及处置价格数量及计价方式</w:t>
      </w:r>
    </w:p>
    <w:p>
      <w:pPr>
        <w:pStyle w:val="35"/>
        <w:numPr>
          <w:ilvl w:val="0"/>
          <w:numId w:val="7"/>
        </w:numPr>
        <w:autoSpaceDE/>
        <w:autoSpaceDN/>
        <w:snapToGrid w:val="0"/>
        <w:spacing w:beforeLines="50" w:afterLines="50" w:line="360" w:lineRule="auto"/>
        <w:rPr>
          <w:rFonts w:ascii="Arial" w:hAnsi="Arial" w:cs="Arial"/>
          <w:color w:val="000000" w:themeColor="text1"/>
          <w:szCs w:val="21"/>
          <w:lang w:eastAsia="zh-CN"/>
        </w:rPr>
      </w:pPr>
      <w:r>
        <w:rPr>
          <w:rFonts w:hint="eastAsia"/>
          <w:szCs w:val="21"/>
          <w:lang w:eastAsia="zh-CN"/>
        </w:rPr>
        <w:t>工业垃圾、废旧保温棉清运及处置</w:t>
      </w:r>
      <w:r>
        <w:rPr>
          <w:rFonts w:hint="eastAsia" w:ascii="Arial" w:hAnsi="Arial" w:cs="Arial"/>
          <w:color w:val="000000" w:themeColor="text1"/>
          <w:szCs w:val="21"/>
          <w:lang w:eastAsia="zh-CN"/>
        </w:rPr>
        <w:t>价格</w:t>
      </w:r>
    </w:p>
    <w:tbl>
      <w:tblPr>
        <w:tblStyle w:val="15"/>
        <w:tblW w:w="796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2865"/>
        <w:gridCol w:w="1300"/>
        <w:gridCol w:w="1437"/>
        <w:gridCol w:w="9"/>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84" w:type="dxa"/>
            <w:shd w:val="clear" w:color="auto" w:fill="auto"/>
            <w:noWrap/>
            <w:vAlign w:val="center"/>
          </w:tcPr>
          <w:p>
            <w:pPr>
              <w:widowControl/>
              <w:jc w:val="center"/>
              <w:rPr>
                <w:szCs w:val="21"/>
                <w:lang w:eastAsia="zh-CN"/>
              </w:rPr>
            </w:pPr>
            <w:r>
              <w:rPr>
                <w:szCs w:val="21"/>
                <w:lang w:eastAsia="zh-CN"/>
              </w:rPr>
              <w:t>序号</w:t>
            </w:r>
          </w:p>
        </w:tc>
        <w:tc>
          <w:tcPr>
            <w:tcW w:w="2865" w:type="dxa"/>
            <w:shd w:val="clear" w:color="auto" w:fill="auto"/>
            <w:noWrap/>
            <w:vAlign w:val="center"/>
          </w:tcPr>
          <w:p>
            <w:pPr>
              <w:widowControl/>
              <w:jc w:val="center"/>
              <w:rPr>
                <w:szCs w:val="21"/>
                <w:lang w:eastAsia="zh-CN"/>
              </w:rPr>
            </w:pPr>
            <w:r>
              <w:rPr>
                <w:rFonts w:hint="eastAsia"/>
                <w:szCs w:val="21"/>
                <w:lang w:eastAsia="zh-CN"/>
              </w:rPr>
              <w:t>报价</w:t>
            </w:r>
            <w:r>
              <w:rPr>
                <w:szCs w:val="21"/>
                <w:lang w:eastAsia="zh-CN"/>
              </w:rPr>
              <w:t>项目</w:t>
            </w:r>
          </w:p>
        </w:tc>
        <w:tc>
          <w:tcPr>
            <w:tcW w:w="1300" w:type="dxa"/>
            <w:shd w:val="clear" w:color="auto" w:fill="auto"/>
            <w:vAlign w:val="center"/>
          </w:tcPr>
          <w:p>
            <w:pPr>
              <w:widowControl/>
              <w:jc w:val="center"/>
              <w:rPr>
                <w:szCs w:val="21"/>
                <w:lang w:eastAsia="zh-CN"/>
              </w:rPr>
            </w:pPr>
            <w:r>
              <w:rPr>
                <w:szCs w:val="21"/>
                <w:lang w:eastAsia="zh-CN"/>
              </w:rPr>
              <w:t>预估数量</w:t>
            </w:r>
            <w:r>
              <w:rPr>
                <w:rFonts w:hint="eastAsia"/>
                <w:szCs w:val="21"/>
                <w:lang w:eastAsia="zh-CN"/>
              </w:rPr>
              <w:t>（吨）</w:t>
            </w:r>
          </w:p>
        </w:tc>
        <w:tc>
          <w:tcPr>
            <w:tcW w:w="1446" w:type="dxa"/>
            <w:gridSpan w:val="2"/>
            <w:vAlign w:val="center"/>
          </w:tcPr>
          <w:p>
            <w:pPr>
              <w:widowControl/>
              <w:jc w:val="center"/>
              <w:rPr>
                <w:szCs w:val="21"/>
                <w:lang w:eastAsia="zh-CN"/>
              </w:rPr>
            </w:pPr>
            <w:r>
              <w:rPr>
                <w:rFonts w:hint="eastAsia"/>
                <w:szCs w:val="21"/>
                <w:lang w:eastAsia="zh-CN"/>
              </w:rPr>
              <w:t>单价（元）</w:t>
            </w:r>
          </w:p>
        </w:tc>
        <w:tc>
          <w:tcPr>
            <w:tcW w:w="1672" w:type="dxa"/>
            <w:vAlign w:val="center"/>
          </w:tcPr>
          <w:p>
            <w:pPr>
              <w:widowControl/>
              <w:jc w:val="center"/>
              <w:rPr>
                <w:szCs w:val="21"/>
                <w:lang w:eastAsia="zh-CN"/>
              </w:rPr>
            </w:pPr>
            <w:r>
              <w:rPr>
                <w:rFonts w:hint="eastAsia"/>
                <w:szCs w:val="21"/>
                <w:lang w:eastAsia="zh-CN"/>
              </w:rPr>
              <w:t>含税总价（元）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684" w:type="dxa"/>
            <w:shd w:val="clear" w:color="auto" w:fill="auto"/>
            <w:noWrap/>
            <w:vAlign w:val="center"/>
          </w:tcPr>
          <w:p>
            <w:pPr>
              <w:widowControl/>
              <w:jc w:val="center"/>
              <w:rPr>
                <w:szCs w:val="21"/>
                <w:lang w:eastAsia="zh-CN"/>
              </w:rPr>
            </w:pPr>
            <w:r>
              <w:rPr>
                <w:rFonts w:hint="eastAsia"/>
                <w:szCs w:val="21"/>
                <w:lang w:eastAsia="zh-CN"/>
              </w:rPr>
              <w:t>1</w:t>
            </w:r>
          </w:p>
        </w:tc>
        <w:tc>
          <w:tcPr>
            <w:tcW w:w="2865" w:type="dxa"/>
            <w:shd w:val="clear" w:color="auto" w:fill="auto"/>
            <w:vAlign w:val="center"/>
          </w:tcPr>
          <w:p>
            <w:pPr>
              <w:widowControl/>
              <w:rPr>
                <w:szCs w:val="21"/>
                <w:lang w:eastAsia="zh-CN"/>
              </w:rPr>
            </w:pPr>
            <w:r>
              <w:rPr>
                <w:rFonts w:hint="eastAsia"/>
                <w:szCs w:val="21"/>
                <w:lang w:eastAsia="zh-CN"/>
              </w:rPr>
              <w:t>工业垃圾</w:t>
            </w:r>
          </w:p>
        </w:tc>
        <w:tc>
          <w:tcPr>
            <w:tcW w:w="1300" w:type="dxa"/>
            <w:shd w:val="clear" w:color="auto" w:fill="auto"/>
            <w:vAlign w:val="center"/>
          </w:tcPr>
          <w:p>
            <w:pPr>
              <w:widowControl/>
              <w:rPr>
                <w:szCs w:val="21"/>
                <w:lang w:eastAsia="zh-CN"/>
              </w:rPr>
            </w:pPr>
            <w:r>
              <w:rPr>
                <w:rFonts w:hint="eastAsia"/>
                <w:szCs w:val="21"/>
                <w:lang w:val="en-US" w:eastAsia="zh-CN"/>
              </w:rPr>
              <w:t>2</w:t>
            </w:r>
            <w:r>
              <w:rPr>
                <w:szCs w:val="21"/>
                <w:lang w:eastAsia="zh-CN"/>
              </w:rPr>
              <w:t>000</w:t>
            </w:r>
          </w:p>
        </w:tc>
        <w:tc>
          <w:tcPr>
            <w:tcW w:w="1437" w:type="dxa"/>
            <w:vAlign w:val="center"/>
          </w:tcPr>
          <w:p>
            <w:pPr>
              <w:widowControl/>
              <w:jc w:val="center"/>
              <w:rPr>
                <w:szCs w:val="21"/>
                <w:lang w:eastAsia="zh-CN"/>
              </w:rPr>
            </w:pPr>
          </w:p>
        </w:tc>
        <w:tc>
          <w:tcPr>
            <w:tcW w:w="1681" w:type="dxa"/>
            <w:gridSpan w:val="2"/>
            <w:vAlign w:val="center"/>
          </w:tcPr>
          <w:p>
            <w:pPr>
              <w:widowControl/>
              <w:jc w:val="center"/>
              <w:rPr>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684" w:type="dxa"/>
            <w:shd w:val="clear" w:color="auto" w:fill="auto"/>
            <w:noWrap/>
            <w:vAlign w:val="center"/>
          </w:tcPr>
          <w:p>
            <w:pPr>
              <w:widowControl/>
              <w:jc w:val="center"/>
              <w:rPr>
                <w:szCs w:val="21"/>
                <w:lang w:eastAsia="zh-CN"/>
              </w:rPr>
            </w:pPr>
            <w:r>
              <w:rPr>
                <w:rFonts w:hint="eastAsia"/>
                <w:szCs w:val="21"/>
                <w:lang w:eastAsia="zh-CN"/>
              </w:rPr>
              <w:t>2</w:t>
            </w:r>
          </w:p>
        </w:tc>
        <w:tc>
          <w:tcPr>
            <w:tcW w:w="2865" w:type="dxa"/>
            <w:shd w:val="clear" w:color="auto" w:fill="auto"/>
            <w:vAlign w:val="center"/>
          </w:tcPr>
          <w:p>
            <w:pPr>
              <w:widowControl/>
              <w:rPr>
                <w:szCs w:val="21"/>
                <w:lang w:eastAsia="zh-CN"/>
              </w:rPr>
            </w:pPr>
            <w:r>
              <w:rPr>
                <w:rFonts w:hint="eastAsia"/>
                <w:szCs w:val="21"/>
                <w:lang w:eastAsia="zh-CN"/>
              </w:rPr>
              <w:t>废旧保温棉</w:t>
            </w:r>
          </w:p>
        </w:tc>
        <w:tc>
          <w:tcPr>
            <w:tcW w:w="1300" w:type="dxa"/>
            <w:shd w:val="clear" w:color="auto" w:fill="auto"/>
            <w:vAlign w:val="center"/>
          </w:tcPr>
          <w:p>
            <w:pPr>
              <w:widowControl/>
              <w:rPr>
                <w:szCs w:val="21"/>
                <w:lang w:eastAsia="zh-CN"/>
              </w:rPr>
            </w:pPr>
            <w:r>
              <w:rPr>
                <w:rFonts w:hint="eastAsia"/>
                <w:szCs w:val="21"/>
                <w:lang w:val="en-US" w:eastAsia="zh-CN"/>
              </w:rPr>
              <w:t>5</w:t>
            </w:r>
            <w:r>
              <w:rPr>
                <w:szCs w:val="21"/>
                <w:lang w:eastAsia="zh-CN"/>
              </w:rPr>
              <w:t>0</w:t>
            </w:r>
          </w:p>
        </w:tc>
        <w:tc>
          <w:tcPr>
            <w:tcW w:w="1437" w:type="dxa"/>
            <w:vAlign w:val="center"/>
          </w:tcPr>
          <w:p>
            <w:pPr>
              <w:widowControl/>
              <w:jc w:val="center"/>
              <w:rPr>
                <w:szCs w:val="21"/>
                <w:lang w:eastAsia="zh-CN"/>
              </w:rPr>
            </w:pPr>
          </w:p>
        </w:tc>
        <w:tc>
          <w:tcPr>
            <w:tcW w:w="1681" w:type="dxa"/>
            <w:gridSpan w:val="2"/>
            <w:vAlign w:val="center"/>
          </w:tcPr>
          <w:p>
            <w:pPr>
              <w:widowControl/>
              <w:jc w:val="center"/>
              <w:rPr>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6286" w:type="dxa"/>
            <w:gridSpan w:val="4"/>
            <w:shd w:val="clear" w:color="auto" w:fill="auto"/>
            <w:noWrap/>
            <w:vAlign w:val="center"/>
          </w:tcPr>
          <w:p>
            <w:pPr>
              <w:widowControl/>
              <w:jc w:val="center"/>
              <w:rPr>
                <w:szCs w:val="21"/>
                <w:lang w:eastAsia="zh-CN"/>
              </w:rPr>
            </w:pPr>
            <w:r>
              <w:rPr>
                <w:szCs w:val="21"/>
                <w:lang w:eastAsia="zh-CN"/>
              </w:rPr>
              <w:t>合计预估总价</w:t>
            </w:r>
          </w:p>
        </w:tc>
        <w:tc>
          <w:tcPr>
            <w:tcW w:w="1681" w:type="dxa"/>
            <w:gridSpan w:val="2"/>
            <w:vAlign w:val="center"/>
          </w:tcPr>
          <w:p>
            <w:pPr>
              <w:widowControl/>
              <w:jc w:val="center"/>
              <w:rPr>
                <w:szCs w:val="21"/>
                <w:lang w:eastAsia="zh-CN"/>
              </w:rPr>
            </w:pPr>
          </w:p>
        </w:tc>
      </w:tr>
    </w:tbl>
    <w:p>
      <w:pPr>
        <w:snapToGrid w:val="0"/>
        <w:spacing w:beforeLines="50" w:afterLines="50" w:line="360" w:lineRule="auto"/>
        <w:ind w:firstLine="220" w:firstLineChars="100"/>
        <w:rPr>
          <w:rFonts w:ascii="Arial" w:hAnsi="Arial" w:cs="Arial"/>
          <w:color w:val="000000" w:themeColor="text1"/>
          <w:szCs w:val="21"/>
          <w:lang w:eastAsia="zh-CN"/>
        </w:rPr>
      </w:pPr>
      <w:r>
        <w:rPr>
          <w:rFonts w:hint="eastAsia" w:ascii="Arial" w:hAnsi="Arial" w:cs="Arial"/>
          <w:color w:val="000000" w:themeColor="text1"/>
          <w:szCs w:val="21"/>
          <w:lang w:eastAsia="zh-CN"/>
        </w:rPr>
        <w:t>上述金额为含税价格，包括税费、处置费、分析检测费、装卸车费等乙方完成本合同约定的全部价格，除非另有约定，甲方不再承担其他费用。</w:t>
      </w:r>
    </w:p>
    <w:p>
      <w:pPr>
        <w:widowControl/>
        <w:autoSpaceDE/>
        <w:autoSpaceDN/>
        <w:spacing w:line="360" w:lineRule="auto"/>
        <w:ind w:firstLine="440" w:firstLineChars="200"/>
        <w:rPr>
          <w:rFonts w:ascii="Arial" w:cs="Arial"/>
          <w:szCs w:val="21"/>
          <w:lang w:eastAsia="zh-CN"/>
        </w:rPr>
      </w:pPr>
      <w:r>
        <w:rPr>
          <w:rFonts w:hint="eastAsia" w:ascii="Arial" w:hAnsi="Arial" w:cs="Arial"/>
          <w:color w:val="000000" w:themeColor="text1"/>
          <w:szCs w:val="21"/>
          <w:lang w:eastAsia="zh-CN"/>
        </w:rPr>
        <w:t>2、 计</w:t>
      </w:r>
      <w:r>
        <w:rPr>
          <w:rFonts w:hint="eastAsia" w:ascii="Arial" w:cs="Arial"/>
          <w:szCs w:val="21"/>
          <w:lang w:eastAsia="zh-CN"/>
        </w:rPr>
        <w:t xml:space="preserve">价方式：预估合同总价 </w:t>
      </w:r>
      <w:r>
        <w:rPr>
          <w:rFonts w:hint="eastAsia" w:ascii="Arial" w:cs="Arial"/>
          <w:szCs w:val="21"/>
          <w:u w:val="single"/>
          <w:lang w:eastAsia="zh-CN"/>
        </w:rPr>
        <w:t xml:space="preserve">    </w:t>
      </w:r>
      <w:r>
        <w:rPr>
          <w:rFonts w:ascii="Arial" w:cs="Arial"/>
          <w:szCs w:val="21"/>
          <w:lang w:eastAsia="zh-CN"/>
        </w:rPr>
        <w:t>元</w:t>
      </w:r>
      <w:r>
        <w:rPr>
          <w:rFonts w:hint="eastAsia" w:ascii="Arial" w:cs="Arial"/>
          <w:szCs w:val="21"/>
          <w:lang w:eastAsia="zh-CN"/>
        </w:rPr>
        <w:t>（人民币</w:t>
      </w:r>
      <w:r>
        <w:rPr>
          <w:rFonts w:hint="eastAsia" w:ascii="Arial" w:cs="Arial"/>
          <w:szCs w:val="21"/>
          <w:u w:val="single"/>
          <w:lang w:eastAsia="zh-CN"/>
        </w:rPr>
        <w:t xml:space="preserve">     </w:t>
      </w:r>
      <w:r>
        <w:rPr>
          <w:rFonts w:hint="eastAsia" w:ascii="Arial" w:cs="Arial"/>
          <w:szCs w:val="21"/>
          <w:lang w:eastAsia="zh-CN"/>
        </w:rPr>
        <w:t>整），</w:t>
      </w:r>
      <w:r>
        <w:rPr>
          <w:rFonts w:hint="eastAsia" w:asciiTheme="minorEastAsia" w:hAnsiTheme="minorEastAsia" w:eastAsiaTheme="minorEastAsia"/>
          <w:sz w:val="21"/>
          <w:szCs w:val="21"/>
          <w:lang w:eastAsia="zh-CN"/>
        </w:rPr>
        <w:t>清运费用据实结算，每季度结算一次，结算总价=清运数量×单价，甲方收到乙方提供的1</w:t>
      </w:r>
      <w:r>
        <w:rPr>
          <w:rFonts w:asciiTheme="minorEastAsia" w:hAnsiTheme="minorEastAsia" w:eastAsiaTheme="minorEastAsia"/>
          <w:sz w:val="21"/>
          <w:szCs w:val="21"/>
          <w:lang w:eastAsia="zh-CN"/>
        </w:rPr>
        <w:t>3</w:t>
      </w:r>
      <w:r>
        <w:rPr>
          <w:rFonts w:hint="eastAsia" w:asciiTheme="minorEastAsia" w:hAnsiTheme="minorEastAsia" w:eastAsiaTheme="minorEastAsia"/>
          <w:sz w:val="21"/>
          <w:szCs w:val="21"/>
          <w:lang w:eastAsia="zh-CN"/>
        </w:rPr>
        <w:t>%增值税专用发票后30个工作日内向乙方支付</w:t>
      </w:r>
      <w:r>
        <w:rPr>
          <w:rFonts w:hint="eastAsia" w:ascii="Arial" w:cs="Arial"/>
          <w:szCs w:val="21"/>
          <w:lang w:eastAsia="zh-CN"/>
        </w:rPr>
        <w:t>。</w:t>
      </w:r>
    </w:p>
    <w:p>
      <w:pPr>
        <w:snapToGrid w:val="0"/>
        <w:spacing w:line="360" w:lineRule="auto"/>
        <w:rPr>
          <w:szCs w:val="21"/>
          <w:lang w:eastAsia="zh-CN"/>
        </w:rPr>
      </w:pPr>
      <w:r>
        <w:rPr>
          <w:rFonts w:hint="eastAsia"/>
          <w:szCs w:val="21"/>
          <w:lang w:eastAsia="zh-CN"/>
        </w:rPr>
        <w:t>二、合同期限：</w:t>
      </w:r>
    </w:p>
    <w:p>
      <w:pPr>
        <w:spacing w:line="360" w:lineRule="auto"/>
        <w:ind w:firstLine="440" w:firstLineChars="200"/>
        <w:rPr>
          <w:szCs w:val="21"/>
          <w:lang w:eastAsia="zh-CN"/>
        </w:rPr>
      </w:pPr>
      <w:r>
        <w:rPr>
          <w:rFonts w:hint="eastAsia"/>
          <w:szCs w:val="21"/>
          <w:lang w:eastAsia="zh-CN"/>
        </w:rPr>
        <w:t>合同期限两年即合同签订之日起至202</w:t>
      </w:r>
      <w:r>
        <w:rPr>
          <w:rFonts w:hint="eastAsia"/>
          <w:szCs w:val="21"/>
          <w:lang w:val="en-US" w:eastAsia="zh-CN"/>
        </w:rPr>
        <w:t>4</w:t>
      </w:r>
      <w:r>
        <w:rPr>
          <w:rFonts w:hint="eastAsia"/>
          <w:szCs w:val="21"/>
          <w:lang w:eastAsia="zh-CN"/>
        </w:rPr>
        <w:t>年  月  日</w:t>
      </w:r>
      <w:r>
        <w:rPr>
          <w:rFonts w:hint="eastAsia" w:asciiTheme="minorEastAsia" w:hAnsiTheme="minorEastAsia" w:eastAsiaTheme="minorEastAsia"/>
          <w:sz w:val="21"/>
          <w:szCs w:val="21"/>
          <w:lang w:eastAsia="zh-CN"/>
        </w:rPr>
        <w:t>，</w:t>
      </w:r>
      <w:r>
        <w:rPr>
          <w:rFonts w:hint="eastAsia"/>
          <w:szCs w:val="21"/>
          <w:lang w:eastAsia="zh-CN"/>
        </w:rPr>
        <w:t>合同期限内分批次处置，采用计划方式，乙方接甲方通知到厂清运，其中工业垃圾接通知后</w:t>
      </w:r>
      <w:r>
        <w:rPr>
          <w:szCs w:val="21"/>
          <w:lang w:eastAsia="zh-CN"/>
        </w:rPr>
        <w:t>24小时内须到厂清运，废旧保温棉清运接通知3天内必须到厂打包清运处理。</w:t>
      </w:r>
    </w:p>
    <w:p>
      <w:pPr>
        <w:spacing w:line="360" w:lineRule="auto"/>
        <w:rPr>
          <w:szCs w:val="21"/>
          <w:lang w:eastAsia="zh-CN"/>
        </w:rPr>
      </w:pPr>
      <w:r>
        <w:rPr>
          <w:rFonts w:hint="eastAsia"/>
          <w:szCs w:val="21"/>
          <w:lang w:eastAsia="zh-CN"/>
        </w:rPr>
        <w:t>三、提货方式</w:t>
      </w:r>
    </w:p>
    <w:p>
      <w:pPr>
        <w:spacing w:line="360" w:lineRule="auto"/>
        <w:ind w:firstLine="440" w:firstLineChars="200"/>
        <w:rPr>
          <w:szCs w:val="21"/>
          <w:lang w:eastAsia="zh-CN"/>
        </w:rPr>
      </w:pPr>
      <w:r>
        <w:rPr>
          <w:rFonts w:hint="eastAsia"/>
          <w:szCs w:val="21"/>
          <w:lang w:eastAsia="zh-CN"/>
        </w:rPr>
        <w:t>货物由乙方自备运输工具至甲方工厂提货。</w:t>
      </w:r>
    </w:p>
    <w:p>
      <w:pPr>
        <w:spacing w:line="360" w:lineRule="auto"/>
        <w:rPr>
          <w:szCs w:val="21"/>
          <w:lang w:eastAsia="zh-CN"/>
        </w:rPr>
      </w:pPr>
      <w:r>
        <w:rPr>
          <w:rFonts w:hint="eastAsia"/>
          <w:szCs w:val="21"/>
          <w:lang w:eastAsia="zh-CN"/>
        </w:rPr>
        <w:t>四、计量方式：</w:t>
      </w:r>
    </w:p>
    <w:p>
      <w:pPr>
        <w:spacing w:line="360" w:lineRule="auto"/>
        <w:ind w:firstLine="440" w:firstLineChars="200"/>
        <w:rPr>
          <w:szCs w:val="21"/>
          <w:lang w:eastAsia="zh-CN"/>
        </w:rPr>
      </w:pPr>
      <w:r>
        <w:rPr>
          <w:rFonts w:hint="eastAsia"/>
          <w:szCs w:val="21"/>
          <w:lang w:eastAsia="zh-CN"/>
        </w:rPr>
        <w:t>货物装车后，应在甲方厂区内的地磅上过磅，实际交付数量以过磅单为准。过磅单由乙方司机签收，乙方认可该签收行为视同乙方对货物的接收以及对交货数量的认可。</w:t>
      </w:r>
    </w:p>
    <w:p>
      <w:pPr>
        <w:autoSpaceDE/>
        <w:autoSpaceDN/>
        <w:snapToGrid w:val="0"/>
        <w:spacing w:beforeLines="50" w:afterLines="50" w:line="360" w:lineRule="auto"/>
        <w:jc w:val="both"/>
        <w:rPr>
          <w:szCs w:val="21"/>
          <w:lang w:eastAsia="zh-CN"/>
        </w:rPr>
      </w:pPr>
      <w:r>
        <w:rPr>
          <w:rFonts w:hint="eastAsia"/>
          <w:szCs w:val="21"/>
          <w:lang w:eastAsia="zh-CN"/>
        </w:rPr>
        <w:t>五、履约保证</w:t>
      </w:r>
    </w:p>
    <w:p>
      <w:pPr>
        <w:pStyle w:val="35"/>
        <w:numPr>
          <w:ilvl w:val="0"/>
          <w:numId w:val="8"/>
        </w:numPr>
        <w:autoSpaceDE/>
        <w:autoSpaceDN/>
        <w:snapToGrid w:val="0"/>
        <w:spacing w:beforeLines="50" w:afterLines="50" w:line="360" w:lineRule="auto"/>
        <w:rPr>
          <w:szCs w:val="21"/>
          <w:lang w:eastAsia="zh-CN"/>
        </w:rPr>
      </w:pPr>
      <w:r>
        <w:rPr>
          <w:rFonts w:hint="eastAsia"/>
          <w:szCs w:val="21"/>
          <w:lang w:eastAsia="zh-CN"/>
        </w:rPr>
        <w:t>履约保证金为</w:t>
      </w:r>
      <w:r>
        <w:rPr>
          <w:rFonts w:hint="eastAsia"/>
          <w:szCs w:val="21"/>
          <w:lang w:val="en-US" w:eastAsia="zh-CN"/>
        </w:rPr>
        <w:t>合同金额10%，即</w:t>
      </w:r>
      <w:r>
        <w:rPr>
          <w:rFonts w:hint="eastAsia"/>
          <w:szCs w:val="21"/>
          <w:lang w:eastAsia="zh-CN"/>
        </w:rPr>
        <w:t>￥</w:t>
      </w:r>
      <w:r>
        <w:rPr>
          <w:rFonts w:hint="eastAsia"/>
          <w:szCs w:val="21"/>
          <w:u w:val="single"/>
          <w:lang w:val="en-US" w:eastAsia="zh-CN"/>
        </w:rPr>
        <w:t xml:space="preserve">       </w:t>
      </w:r>
      <w:r>
        <w:rPr>
          <w:rFonts w:hint="eastAsia"/>
          <w:szCs w:val="21"/>
          <w:lang w:eastAsia="zh-CN"/>
        </w:rPr>
        <w:t>元（人民币</w:t>
      </w:r>
      <w:r>
        <w:rPr>
          <w:rFonts w:hint="eastAsia"/>
          <w:szCs w:val="21"/>
          <w:u w:val="single"/>
          <w:lang w:val="en-US" w:eastAsia="zh-CN"/>
        </w:rPr>
        <w:t xml:space="preserve">        </w:t>
      </w:r>
      <w:r>
        <w:rPr>
          <w:rFonts w:hint="eastAsia"/>
          <w:szCs w:val="21"/>
          <w:lang w:eastAsia="zh-CN"/>
        </w:rPr>
        <w:t>元整）。</w:t>
      </w:r>
    </w:p>
    <w:p>
      <w:pPr>
        <w:pStyle w:val="35"/>
        <w:numPr>
          <w:ilvl w:val="0"/>
          <w:numId w:val="8"/>
        </w:numPr>
        <w:autoSpaceDE/>
        <w:autoSpaceDN/>
        <w:snapToGrid w:val="0"/>
        <w:spacing w:beforeLines="50" w:afterLines="50" w:line="360" w:lineRule="auto"/>
        <w:rPr>
          <w:szCs w:val="21"/>
          <w:lang w:eastAsia="zh-CN"/>
        </w:rPr>
      </w:pPr>
      <w:r>
        <w:rPr>
          <w:rFonts w:hint="eastAsia"/>
          <w:szCs w:val="21"/>
          <w:lang w:eastAsia="zh-CN"/>
        </w:rPr>
        <w:t>接到中标通知后</w:t>
      </w:r>
      <w:r>
        <w:rPr>
          <w:szCs w:val="21"/>
          <w:lang w:eastAsia="zh-CN"/>
        </w:rPr>
        <w:t>3个工作日内，交人民币</w:t>
      </w:r>
      <w:r>
        <w:rPr>
          <w:rFonts w:hint="eastAsia"/>
          <w:szCs w:val="21"/>
          <w:u w:val="single"/>
          <w:lang w:val="en-US" w:eastAsia="zh-CN"/>
        </w:rPr>
        <w:t xml:space="preserve">       </w:t>
      </w:r>
      <w:r>
        <w:rPr>
          <w:szCs w:val="21"/>
          <w:lang w:eastAsia="zh-CN"/>
        </w:rPr>
        <w:t>元作为履约保证金,</w:t>
      </w:r>
      <w:r>
        <w:rPr>
          <w:rFonts w:hint="eastAsia"/>
          <w:szCs w:val="21"/>
          <w:lang w:eastAsia="zh-CN"/>
        </w:rPr>
        <w:t>。</w:t>
      </w:r>
    </w:p>
    <w:p>
      <w:pPr>
        <w:pStyle w:val="35"/>
        <w:numPr>
          <w:ilvl w:val="0"/>
          <w:numId w:val="8"/>
        </w:numPr>
        <w:autoSpaceDE/>
        <w:autoSpaceDN/>
        <w:snapToGrid w:val="0"/>
        <w:spacing w:beforeLines="50" w:afterLines="50" w:line="360" w:lineRule="auto"/>
        <w:rPr>
          <w:szCs w:val="21"/>
          <w:lang w:eastAsia="zh-CN"/>
        </w:rPr>
      </w:pPr>
      <w:r>
        <w:rPr>
          <w:rFonts w:hint="eastAsia"/>
          <w:szCs w:val="21"/>
          <w:lang w:eastAsia="zh-CN"/>
        </w:rPr>
        <w:t>合同到期日后30天内，甲方将履约保证金无息返还给乙方。</w:t>
      </w:r>
    </w:p>
    <w:p>
      <w:pPr>
        <w:pStyle w:val="35"/>
        <w:numPr>
          <w:ilvl w:val="0"/>
          <w:numId w:val="8"/>
        </w:numPr>
        <w:autoSpaceDE/>
        <w:autoSpaceDN/>
        <w:snapToGrid w:val="0"/>
        <w:spacing w:beforeLines="50" w:afterLines="50" w:line="360" w:lineRule="auto"/>
        <w:rPr>
          <w:szCs w:val="21"/>
          <w:lang w:eastAsia="zh-CN"/>
        </w:rPr>
      </w:pPr>
      <w:r>
        <w:rPr>
          <w:rFonts w:hint="eastAsia"/>
          <w:szCs w:val="21"/>
          <w:lang w:eastAsia="zh-CN"/>
        </w:rPr>
        <w:t>乙方不履行合同或不完全履行合同，或无法满足合同约定的工作质量、标准、工期、安全等内容，甲方有权从履约保证金中扣除乙方的相应违约赔偿金，如因此导致履约保证金不足的，乙方应在5日内补足。</w:t>
      </w:r>
    </w:p>
    <w:p>
      <w:pPr>
        <w:pStyle w:val="35"/>
        <w:numPr>
          <w:ilvl w:val="0"/>
          <w:numId w:val="8"/>
        </w:numPr>
        <w:autoSpaceDE/>
        <w:autoSpaceDN/>
        <w:snapToGrid w:val="0"/>
        <w:spacing w:beforeLines="50" w:afterLines="50" w:line="360" w:lineRule="auto"/>
        <w:rPr>
          <w:szCs w:val="21"/>
          <w:lang w:eastAsia="zh-CN"/>
        </w:rPr>
      </w:pPr>
      <w:r>
        <w:rPr>
          <w:rFonts w:hint="eastAsia"/>
          <w:szCs w:val="21"/>
          <w:lang w:eastAsia="zh-CN"/>
        </w:rPr>
        <w:t>乙方未能在约定的时间内提供或补足符合要求的履约保证金的，视为乙方不履行合同，甲方有权解除本合同，乙方应向甲方支付合同中年度估算总价款10%的金额作为赔偿金。</w:t>
      </w:r>
    </w:p>
    <w:p>
      <w:pPr>
        <w:spacing w:line="360" w:lineRule="auto"/>
        <w:rPr>
          <w:szCs w:val="21"/>
          <w:lang w:eastAsia="zh-CN"/>
        </w:rPr>
      </w:pPr>
      <w:r>
        <w:rPr>
          <w:rFonts w:hint="eastAsia"/>
          <w:szCs w:val="21"/>
          <w:lang w:eastAsia="zh-CN"/>
        </w:rPr>
        <w:t>六、双方责任：</w:t>
      </w:r>
    </w:p>
    <w:p>
      <w:pPr>
        <w:spacing w:line="360" w:lineRule="auto"/>
        <w:ind w:firstLine="440" w:firstLineChars="200"/>
        <w:rPr>
          <w:szCs w:val="21"/>
          <w:lang w:eastAsia="zh-CN"/>
        </w:rPr>
      </w:pPr>
      <w:r>
        <w:rPr>
          <w:rFonts w:hint="eastAsia"/>
          <w:szCs w:val="21"/>
          <w:lang w:eastAsia="zh-CN"/>
        </w:rPr>
        <w:t>（一）甲方责任：</w:t>
      </w:r>
    </w:p>
    <w:p>
      <w:pPr>
        <w:spacing w:line="360" w:lineRule="auto"/>
        <w:ind w:firstLine="440" w:firstLineChars="200"/>
        <w:rPr>
          <w:szCs w:val="21"/>
          <w:lang w:eastAsia="zh-CN"/>
        </w:rPr>
      </w:pPr>
      <w:r>
        <w:rPr>
          <w:rFonts w:hint="eastAsia"/>
          <w:szCs w:val="21"/>
          <w:lang w:eastAsia="zh-CN"/>
        </w:rPr>
        <w:t>1、甲方负责在乙方提货时给予指挥协调，协助乙方及时装运货物。</w:t>
      </w:r>
    </w:p>
    <w:p>
      <w:pPr>
        <w:spacing w:line="360" w:lineRule="auto"/>
        <w:ind w:firstLine="440" w:firstLineChars="200"/>
        <w:rPr>
          <w:szCs w:val="21"/>
          <w:lang w:eastAsia="zh-CN"/>
        </w:rPr>
      </w:pPr>
      <w:r>
        <w:rPr>
          <w:rFonts w:hint="eastAsia"/>
          <w:szCs w:val="21"/>
          <w:lang w:eastAsia="zh-CN"/>
        </w:rPr>
        <w:t>2、甲方负责根据自身生产情况，合理调度，提前</w:t>
      </w:r>
      <w:r>
        <w:rPr>
          <w:szCs w:val="21"/>
          <w:u w:val="single"/>
          <w:lang w:eastAsia="zh-CN"/>
        </w:rPr>
        <w:t xml:space="preserve"> 1</w:t>
      </w:r>
      <w:r>
        <w:rPr>
          <w:rFonts w:hint="eastAsia"/>
          <w:szCs w:val="21"/>
          <w:lang w:eastAsia="zh-CN"/>
        </w:rPr>
        <w:t>日通知乙方提货。</w:t>
      </w:r>
    </w:p>
    <w:p>
      <w:pPr>
        <w:spacing w:line="360" w:lineRule="auto"/>
        <w:ind w:firstLine="440" w:firstLineChars="200"/>
        <w:rPr>
          <w:szCs w:val="21"/>
          <w:lang w:eastAsia="zh-CN"/>
        </w:rPr>
      </w:pPr>
      <w:r>
        <w:rPr>
          <w:rFonts w:hint="eastAsia"/>
          <w:szCs w:val="21"/>
          <w:lang w:eastAsia="zh-CN"/>
        </w:rPr>
        <w:t>3、甲方依据合同约定支付乙方相应的委托费用</w:t>
      </w:r>
    </w:p>
    <w:p>
      <w:pPr>
        <w:spacing w:line="360" w:lineRule="auto"/>
        <w:ind w:firstLine="440" w:firstLineChars="200"/>
        <w:rPr>
          <w:szCs w:val="21"/>
          <w:lang w:eastAsia="zh-CN"/>
        </w:rPr>
      </w:pPr>
      <w:r>
        <w:rPr>
          <w:rFonts w:hint="eastAsia"/>
          <w:szCs w:val="21"/>
          <w:lang w:eastAsia="zh-CN"/>
        </w:rPr>
        <w:t>（二）乙方责任：</w:t>
      </w:r>
    </w:p>
    <w:p>
      <w:pPr>
        <w:spacing w:line="360" w:lineRule="auto"/>
        <w:ind w:firstLine="440" w:firstLineChars="200"/>
        <w:rPr>
          <w:szCs w:val="21"/>
          <w:lang w:eastAsia="zh-CN"/>
        </w:rPr>
      </w:pPr>
      <w:r>
        <w:rPr>
          <w:rFonts w:hint="eastAsia"/>
          <w:szCs w:val="21"/>
          <w:lang w:eastAsia="zh-CN"/>
        </w:rPr>
        <w:t>1、乙方应根据甲方现场条件决定所派运输车的数量、吨位和车号，如有更改必须提前通知甲方，经甲方同意后方可进厂提货。</w:t>
      </w:r>
    </w:p>
    <w:p>
      <w:pPr>
        <w:spacing w:line="360" w:lineRule="auto"/>
        <w:ind w:firstLine="440" w:firstLineChars="200"/>
        <w:rPr>
          <w:szCs w:val="21"/>
          <w:lang w:eastAsia="zh-CN"/>
        </w:rPr>
      </w:pPr>
      <w:r>
        <w:rPr>
          <w:rFonts w:hint="eastAsia"/>
          <w:szCs w:val="21"/>
          <w:lang w:eastAsia="zh-CN"/>
        </w:rPr>
        <w:t>2、乙方提货时应使用能满足环保要求的运输车。如拉灰状物体时使用密闭罐装车，拉渣状物体时使用车厢严密不漏渣的汽车等，并负责将运输车拨洒的物品及时清扫干净，做到车走场地清。</w:t>
      </w:r>
    </w:p>
    <w:p>
      <w:pPr>
        <w:spacing w:line="360" w:lineRule="auto"/>
        <w:ind w:firstLine="440" w:firstLineChars="200"/>
        <w:rPr>
          <w:szCs w:val="21"/>
          <w:lang w:eastAsia="zh-CN"/>
        </w:rPr>
      </w:pPr>
      <w:r>
        <w:rPr>
          <w:rFonts w:hint="eastAsia"/>
          <w:szCs w:val="21"/>
          <w:lang w:eastAsia="zh-CN"/>
        </w:rPr>
        <w:t>3、乙方应听从甲方调度指令前来提货，如因特殊情况不能及时提货应说明情况，在不影响甲方正常生产的情况下经甲方同意可适当顺延提货，具体顺延时间双方另定。</w:t>
      </w:r>
    </w:p>
    <w:p>
      <w:pPr>
        <w:spacing w:line="360" w:lineRule="auto"/>
        <w:ind w:firstLine="440" w:firstLineChars="200"/>
        <w:rPr>
          <w:szCs w:val="21"/>
          <w:lang w:eastAsia="zh-CN"/>
        </w:rPr>
      </w:pPr>
      <w:r>
        <w:rPr>
          <w:rFonts w:hint="eastAsia"/>
          <w:szCs w:val="21"/>
          <w:lang w:eastAsia="zh-CN"/>
        </w:rPr>
        <w:t>4、乙方提货须在白天上班时间内进行。在进入甲方厂区内提货时，应听从甲方人员的指挥，遵守甲方的有关规章制度。如有违反，责任自负，并赔偿由此给甲方或第三方造成的人身、财产损失。</w:t>
      </w:r>
    </w:p>
    <w:p>
      <w:pPr>
        <w:spacing w:line="360" w:lineRule="auto"/>
        <w:ind w:firstLine="440" w:firstLineChars="200"/>
        <w:rPr>
          <w:rFonts w:ascii="Arial" w:hAnsi="Arial" w:cs="Arial"/>
          <w:color w:val="000000" w:themeColor="text1"/>
          <w:szCs w:val="21"/>
          <w:lang w:eastAsia="zh-CN"/>
        </w:rPr>
      </w:pPr>
      <w:r>
        <w:rPr>
          <w:rFonts w:hint="eastAsia" w:ascii="Arial" w:hAnsi="Arial" w:cs="Arial"/>
          <w:color w:val="000000" w:themeColor="text1"/>
          <w:szCs w:val="21"/>
          <w:lang w:eastAsia="zh-CN"/>
        </w:rPr>
        <w:t>5、乙方负责做好对</w:t>
      </w:r>
      <w:r>
        <w:rPr>
          <w:rFonts w:hint="eastAsia"/>
          <w:szCs w:val="21"/>
          <w:lang w:eastAsia="zh-CN"/>
        </w:rPr>
        <w:t>工业垃圾、废旧保温棉处置</w:t>
      </w:r>
      <w:r>
        <w:rPr>
          <w:rFonts w:hint="eastAsia" w:ascii="Arial" w:hAnsi="Arial" w:cs="Arial"/>
          <w:color w:val="000000" w:themeColor="text1"/>
          <w:szCs w:val="21"/>
          <w:lang w:eastAsia="zh-CN"/>
        </w:rPr>
        <w:t>，严格按国家技术规范处置，安全负责地处置，向甲方说明工业垃圾、废旧保温棉的处置流向，提供处理凭证（如掩埋、焚烧记录、照片等）。保证运输，在暂存和处理处置过程中，如给甲方及第三方造成人身伤害、财产损失及对周边环境造成二次污染或发生环保、安全、卫生等意外事故，承担由此产生的一切后果和责任，并承担赔偿责任。</w:t>
      </w:r>
    </w:p>
    <w:p>
      <w:pPr>
        <w:spacing w:line="360" w:lineRule="auto"/>
        <w:ind w:firstLine="440" w:firstLineChars="200"/>
        <w:rPr>
          <w:szCs w:val="21"/>
          <w:lang w:eastAsia="zh-CN"/>
        </w:rPr>
      </w:pPr>
      <w:r>
        <w:rPr>
          <w:rFonts w:hint="eastAsia" w:ascii="Arial" w:hAnsi="Arial" w:cs="Arial"/>
          <w:color w:val="000000" w:themeColor="text1"/>
          <w:szCs w:val="21"/>
          <w:lang w:eastAsia="zh-CN"/>
        </w:rPr>
        <w:t>6、甲方的</w:t>
      </w:r>
      <w:r>
        <w:rPr>
          <w:rFonts w:hint="eastAsia"/>
          <w:szCs w:val="21"/>
          <w:lang w:eastAsia="zh-CN"/>
        </w:rPr>
        <w:t>工业垃圾、废旧保温棉</w:t>
      </w:r>
      <w:r>
        <w:rPr>
          <w:rFonts w:hint="eastAsia" w:ascii="Arial" w:hAnsi="Arial" w:cs="Arial"/>
          <w:color w:val="000000" w:themeColor="text1"/>
          <w:szCs w:val="21"/>
          <w:lang w:eastAsia="zh-CN"/>
        </w:rPr>
        <w:t>交付给乙方的运输单位</w:t>
      </w:r>
      <w:r>
        <w:rPr>
          <w:rFonts w:hint="eastAsia"/>
          <w:szCs w:val="21"/>
          <w:lang w:eastAsia="zh-CN"/>
        </w:rPr>
        <w:t>即视为转移给乙方，所产生的一切风险均与甲方无关。</w:t>
      </w:r>
    </w:p>
    <w:p>
      <w:pPr>
        <w:spacing w:line="360" w:lineRule="auto"/>
        <w:rPr>
          <w:szCs w:val="21"/>
          <w:lang w:eastAsia="zh-CN"/>
        </w:rPr>
      </w:pPr>
      <w:r>
        <w:rPr>
          <w:rFonts w:hint="eastAsia"/>
          <w:szCs w:val="21"/>
          <w:lang w:eastAsia="zh-CN"/>
        </w:rPr>
        <w:t>七、违约责任（与附件发包说明不一致的，以本条为准）：</w:t>
      </w:r>
    </w:p>
    <w:p>
      <w:pPr>
        <w:spacing w:line="360" w:lineRule="auto"/>
        <w:ind w:firstLine="440" w:firstLineChars="200"/>
        <w:rPr>
          <w:szCs w:val="21"/>
          <w:lang w:eastAsia="zh-CN"/>
        </w:rPr>
      </w:pPr>
      <w:r>
        <w:rPr>
          <w:rFonts w:hint="eastAsia"/>
          <w:szCs w:val="21"/>
          <w:lang w:eastAsia="zh-CN"/>
        </w:rPr>
        <w:t>（一）乙方如不能根据甲方通知及时提货，或不听从甲方调度指挥、危害甲方安全生产或甲方利益的，给甲方造成的一切损失由乙方负责赔偿，甲方并有权每次收取乙方违约金壹万元（￥</w:t>
      </w:r>
      <w:r>
        <w:rPr>
          <w:szCs w:val="21"/>
          <w:lang w:eastAsia="zh-CN"/>
        </w:rPr>
        <w:t xml:space="preserve"> </w:t>
      </w:r>
      <w:r>
        <w:rPr>
          <w:rFonts w:hint="eastAsia"/>
          <w:szCs w:val="21"/>
          <w:lang w:eastAsia="zh-CN"/>
        </w:rPr>
        <w:t>10,000.00</w:t>
      </w:r>
      <w:r>
        <w:rPr>
          <w:szCs w:val="21"/>
          <w:lang w:eastAsia="zh-CN"/>
        </w:rPr>
        <w:t xml:space="preserve"> </w:t>
      </w:r>
      <w:r>
        <w:rPr>
          <w:rFonts w:hint="eastAsia"/>
          <w:szCs w:val="21"/>
          <w:lang w:eastAsia="zh-CN"/>
        </w:rPr>
        <w:t>元）；情节特别严重的，如提货不及时造成甲方仓库满溢或乙方多次违约拒不改正等，甲方有权视情况提前解除合同，并要求乙方一次性支付合同暂定总额10%的违约金，乙方还需赔偿甲方损失。</w:t>
      </w:r>
    </w:p>
    <w:p>
      <w:pPr>
        <w:spacing w:line="360" w:lineRule="auto"/>
        <w:ind w:firstLine="440" w:firstLineChars="200"/>
        <w:rPr>
          <w:szCs w:val="21"/>
          <w:lang w:eastAsia="zh-CN"/>
        </w:rPr>
      </w:pPr>
      <w:r>
        <w:rPr>
          <w:rFonts w:hint="eastAsia"/>
          <w:szCs w:val="21"/>
          <w:lang w:eastAsia="zh-CN"/>
        </w:rPr>
        <w:t>（二）从安全的原则出发，为保障运输安全，乙方必须加强安全运输管理，维护双方利益。乙方在进入甲方厂区内提货时如损坏甲方设备及有关设施，如路灯、路牙、围墙等，应按价赔偿。因乙方原因造成甲方或任何第三方人身、财产损失的，由乙方承担全部责任。</w:t>
      </w:r>
    </w:p>
    <w:p>
      <w:pPr>
        <w:spacing w:line="360" w:lineRule="auto"/>
        <w:ind w:firstLine="440" w:firstLineChars="200"/>
        <w:rPr>
          <w:szCs w:val="21"/>
          <w:lang w:eastAsia="zh-CN"/>
        </w:rPr>
      </w:pPr>
      <w:r>
        <w:rPr>
          <w:rFonts w:hint="eastAsia"/>
          <w:szCs w:val="21"/>
          <w:lang w:eastAsia="zh-CN"/>
        </w:rPr>
        <w:t>（三）影响甲方文明生产的每次罚款壹万元（￥</w:t>
      </w:r>
      <w:r>
        <w:rPr>
          <w:szCs w:val="21"/>
          <w:u w:val="single"/>
          <w:lang w:eastAsia="zh-CN"/>
        </w:rPr>
        <w:t xml:space="preserve"> </w:t>
      </w:r>
      <w:r>
        <w:rPr>
          <w:rFonts w:hint="eastAsia"/>
          <w:szCs w:val="21"/>
          <w:u w:val="single"/>
          <w:lang w:eastAsia="zh-CN"/>
        </w:rPr>
        <w:t>10,000.00</w:t>
      </w:r>
      <w:r>
        <w:rPr>
          <w:rFonts w:hint="eastAsia"/>
          <w:szCs w:val="21"/>
          <w:lang w:eastAsia="zh-CN"/>
        </w:rPr>
        <w:t>元），并及时清扫干净。如屡犯不改，甲方有权解除合同，并要求乙方一次性支付合同暂定总额10%的违约金，乙方还需赔偿甲方损失。</w:t>
      </w:r>
    </w:p>
    <w:p>
      <w:pPr>
        <w:spacing w:line="360" w:lineRule="auto"/>
        <w:ind w:firstLine="440" w:firstLineChars="200"/>
        <w:rPr>
          <w:szCs w:val="21"/>
          <w:lang w:eastAsia="zh-CN"/>
        </w:rPr>
      </w:pPr>
      <w:r>
        <w:rPr>
          <w:rFonts w:hint="eastAsia"/>
          <w:szCs w:val="21"/>
          <w:lang w:eastAsia="zh-CN"/>
        </w:rPr>
        <w:t>（四）乙方无故未按约定提货，甲方连续两次联系乙方无结果，甲方有权提前解除本合同，并要求乙方一次性支付合同暂定总额10%的违约金，乙方还需赔偿甲方损失。</w:t>
      </w:r>
    </w:p>
    <w:p>
      <w:pPr>
        <w:spacing w:line="360" w:lineRule="auto"/>
        <w:ind w:firstLine="440" w:firstLineChars="200"/>
        <w:rPr>
          <w:rFonts w:ascii="Arial" w:hAnsi="Arial" w:cs="Arial"/>
          <w:color w:val="000000" w:themeColor="text1"/>
          <w:szCs w:val="21"/>
          <w:lang w:eastAsia="zh-CN"/>
        </w:rPr>
      </w:pPr>
      <w:r>
        <w:rPr>
          <w:rFonts w:hint="eastAsia"/>
          <w:szCs w:val="21"/>
          <w:lang w:eastAsia="zh-CN"/>
        </w:rPr>
        <w:t xml:space="preserve">（五） </w:t>
      </w:r>
      <w:r>
        <w:rPr>
          <w:rFonts w:hint="eastAsia" w:ascii="Arial" w:hAnsi="Arial" w:cs="Arial"/>
          <w:color w:val="000000" w:themeColor="text1"/>
          <w:szCs w:val="21"/>
          <w:lang w:eastAsia="zh-CN"/>
        </w:rPr>
        <w:t>乙方未如实按规范要求进行处置，致使合同目的无法实现的，甲方有权终止合同，拒绝结算，乙方应向甲方支付合同预估总价20%的违约金，并赔偿甲方损失。</w:t>
      </w:r>
    </w:p>
    <w:p>
      <w:pPr>
        <w:pStyle w:val="2"/>
        <w:spacing w:line="360" w:lineRule="auto"/>
        <w:jc w:val="left"/>
        <w:rPr>
          <w:szCs w:val="21"/>
        </w:rPr>
      </w:pPr>
      <w:r>
        <w:rPr>
          <w:rFonts w:hint="eastAsia"/>
        </w:rPr>
        <w:t xml:space="preserve">  </w:t>
      </w:r>
      <w:r>
        <w:rPr>
          <w:rFonts w:hint="eastAsia" w:hAnsi="宋体" w:cs="宋体"/>
          <w:sz w:val="22"/>
          <w:szCs w:val="21"/>
        </w:rPr>
        <w:t>八、本合同期满，如甲方通过公开招标方式选择合作方，乙方可参与投标。</w:t>
      </w:r>
    </w:p>
    <w:p>
      <w:pPr>
        <w:spacing w:line="360" w:lineRule="auto"/>
        <w:ind w:firstLine="440" w:firstLineChars="200"/>
        <w:rPr>
          <w:szCs w:val="21"/>
          <w:lang w:eastAsia="zh-CN"/>
        </w:rPr>
      </w:pPr>
      <w:r>
        <w:rPr>
          <w:rFonts w:hint="eastAsia"/>
          <w:szCs w:val="21"/>
          <w:lang w:eastAsia="zh-CN"/>
        </w:rPr>
        <w:t>九、双方重要文件往来应当以书面形式（含传真、电子邮件等）进行。如以特快专递方式送达至本合同所列地址，则：双方地址在同一个地市级行政区域内的，自特快专递寄出之日起算第3日即视为已有效送达（有证据证明对方已经提前签收除外）；双方地址不在同一个地市级行政区域内的，自特快专递寄出之日起算第5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pPr>
        <w:spacing w:line="360" w:lineRule="auto"/>
        <w:ind w:firstLine="440" w:firstLineChars="200"/>
        <w:rPr>
          <w:szCs w:val="21"/>
          <w:lang w:eastAsia="zh-CN"/>
        </w:rPr>
      </w:pPr>
      <w:r>
        <w:rPr>
          <w:rFonts w:hint="eastAsia"/>
          <w:szCs w:val="21"/>
          <w:lang w:eastAsia="zh-CN"/>
        </w:rPr>
        <w:t>十、本合同经双方盖章后生效。本合同一式陆份，甲方肆份，乙方贰份。履行中如有争议，双方协商解决。如协商不成可诉诸法律，提请甲方所在地法院诉讼解决。</w:t>
      </w:r>
    </w:p>
    <w:p>
      <w:pPr>
        <w:widowControl/>
        <w:rPr>
          <w:szCs w:val="21"/>
          <w:lang w:eastAsia="zh-CN"/>
        </w:rPr>
      </w:pPr>
    </w:p>
    <w:p>
      <w:pPr>
        <w:widowControl/>
        <w:rPr>
          <w:szCs w:val="21"/>
          <w:lang w:eastAsia="zh-CN"/>
        </w:rPr>
      </w:pPr>
    </w:p>
    <w:p>
      <w:pPr>
        <w:pStyle w:val="2"/>
      </w:pPr>
    </w:p>
    <w:p>
      <w:pPr>
        <w:pStyle w:val="2"/>
      </w:pPr>
    </w:p>
    <w:p>
      <w:pPr>
        <w:widowControl/>
        <w:rPr>
          <w:sz w:val="21"/>
          <w:szCs w:val="21"/>
        </w:rPr>
      </w:pPr>
      <w:r>
        <w:rPr>
          <w:rFonts w:hint="eastAsia"/>
          <w:sz w:val="21"/>
          <w:szCs w:val="21"/>
        </w:rPr>
        <w:t>以下无正文：</w:t>
      </w:r>
    </w:p>
    <w:p>
      <w:pPr>
        <w:spacing w:line="480" w:lineRule="exact"/>
        <w:rPr>
          <w:sz w:val="21"/>
          <w:szCs w:val="21"/>
        </w:rPr>
      </w:pPr>
    </w:p>
    <w:tbl>
      <w:tblPr>
        <w:tblStyle w:val="15"/>
        <w:tblW w:w="9120" w:type="dxa"/>
        <w:tblInd w:w="94" w:type="dxa"/>
        <w:tblLayout w:type="fixed"/>
        <w:tblCellMar>
          <w:top w:w="0" w:type="dxa"/>
          <w:left w:w="108" w:type="dxa"/>
          <w:bottom w:w="0" w:type="dxa"/>
          <w:right w:w="108" w:type="dxa"/>
        </w:tblCellMar>
      </w:tblPr>
      <w:tblGrid>
        <w:gridCol w:w="4280"/>
        <w:gridCol w:w="4840"/>
      </w:tblGrid>
      <w:tr>
        <w:tblPrEx>
          <w:tblCellMar>
            <w:top w:w="0" w:type="dxa"/>
            <w:left w:w="108" w:type="dxa"/>
            <w:bottom w:w="0" w:type="dxa"/>
            <w:right w:w="108" w:type="dxa"/>
          </w:tblCellMar>
        </w:tblPrEx>
        <w:trPr>
          <w:trHeight w:val="615" w:hRule="atLeast"/>
        </w:trPr>
        <w:tc>
          <w:tcPr>
            <w:tcW w:w="4280" w:type="dxa"/>
            <w:tcBorders>
              <w:top w:val="nil"/>
              <w:left w:val="nil"/>
              <w:bottom w:val="nil"/>
              <w:right w:val="nil"/>
            </w:tcBorders>
            <w:shd w:val="clear" w:color="auto" w:fill="auto"/>
            <w:vAlign w:val="center"/>
          </w:tcPr>
          <w:p>
            <w:pPr>
              <w:widowControl/>
              <w:rPr>
                <w:rFonts w:asciiTheme="minorEastAsia" w:hAnsiTheme="minorEastAsia" w:eastAsiaTheme="minorEastAsia"/>
                <w:color w:val="000000"/>
                <w:sz w:val="21"/>
                <w:szCs w:val="21"/>
                <w:lang w:eastAsia="zh-CN"/>
              </w:rPr>
            </w:pPr>
            <w:bookmarkStart w:id="1" w:name="RANGE!A2"/>
            <w:r>
              <w:rPr>
                <w:rFonts w:hint="eastAsia"/>
                <w:color w:val="000000"/>
                <w:sz w:val="21"/>
                <w:szCs w:val="21"/>
                <w:lang w:eastAsia="zh-CN"/>
              </w:rPr>
              <w:t xml:space="preserve">甲方（盖章）: </w:t>
            </w:r>
          </w:p>
          <w:p>
            <w:pPr>
              <w:widowControl/>
              <w:rPr>
                <w:color w:val="000000"/>
                <w:sz w:val="21"/>
                <w:szCs w:val="21"/>
                <w:lang w:eastAsia="zh-CN"/>
              </w:rPr>
            </w:pPr>
            <w:r>
              <w:rPr>
                <w:rFonts w:hint="eastAsia"/>
                <w:color w:val="000000"/>
                <w:sz w:val="21"/>
                <w:szCs w:val="21"/>
                <w:lang w:eastAsia="zh-CN"/>
              </w:rPr>
              <w:t xml:space="preserve">                      </w:t>
            </w:r>
            <w:bookmarkEnd w:id="1"/>
          </w:p>
        </w:tc>
        <w:tc>
          <w:tcPr>
            <w:tcW w:w="4840" w:type="dxa"/>
            <w:tcBorders>
              <w:top w:val="nil"/>
              <w:left w:val="nil"/>
              <w:bottom w:val="nil"/>
              <w:right w:val="nil"/>
            </w:tcBorders>
            <w:shd w:val="clear" w:color="auto" w:fill="auto"/>
          </w:tcPr>
          <w:p>
            <w:pPr>
              <w:widowControl/>
              <w:ind w:left="1470" w:right="-218" w:rightChars="-99" w:hanging="1470" w:hangingChars="700"/>
              <w:rPr>
                <w:color w:val="000000"/>
                <w:sz w:val="21"/>
                <w:szCs w:val="21"/>
                <w:lang w:eastAsia="zh-CN"/>
              </w:rPr>
            </w:pPr>
            <w:r>
              <w:rPr>
                <w:rFonts w:hint="eastAsia" w:asciiTheme="minorEastAsia" w:hAnsiTheme="minorEastAsia" w:eastAsiaTheme="minorEastAsia"/>
                <w:color w:val="000000"/>
                <w:sz w:val="21"/>
                <w:szCs w:val="21"/>
                <w:lang w:eastAsia="zh-CN"/>
              </w:rPr>
              <w:t xml:space="preserve">乙方（盖章）: </w:t>
            </w:r>
          </w:p>
        </w:tc>
      </w:tr>
      <w:tr>
        <w:tblPrEx>
          <w:tblCellMar>
            <w:top w:w="0" w:type="dxa"/>
            <w:left w:w="108" w:type="dxa"/>
            <w:bottom w:w="0" w:type="dxa"/>
            <w:right w:w="108" w:type="dxa"/>
          </w:tblCellMar>
        </w:tblPrEx>
        <w:trPr>
          <w:trHeight w:val="600" w:hRule="atLeast"/>
        </w:trPr>
        <w:tc>
          <w:tcPr>
            <w:tcW w:w="4280" w:type="dxa"/>
            <w:tcBorders>
              <w:top w:val="nil"/>
              <w:left w:val="nil"/>
              <w:bottom w:val="nil"/>
              <w:right w:val="nil"/>
            </w:tcBorders>
            <w:shd w:val="clear" w:color="auto" w:fill="auto"/>
            <w:vAlign w:val="center"/>
          </w:tcPr>
          <w:p>
            <w:pPr>
              <w:widowControl/>
              <w:rPr>
                <w:color w:val="000000"/>
                <w:sz w:val="21"/>
                <w:szCs w:val="21"/>
                <w:lang w:eastAsia="zh-CN"/>
              </w:rPr>
            </w:pPr>
            <w:r>
              <w:rPr>
                <w:rFonts w:hint="eastAsia"/>
                <w:color w:val="000000"/>
                <w:sz w:val="21"/>
                <w:szCs w:val="21"/>
                <w:lang w:eastAsia="zh-CN"/>
              </w:rPr>
              <w:t>地</w:t>
            </w:r>
            <w:r>
              <w:rPr>
                <w:rFonts w:ascii="Times New Roman" w:hAnsi="Times New Roman"/>
                <w:color w:val="000000"/>
                <w:sz w:val="21"/>
                <w:szCs w:val="21"/>
                <w:lang w:eastAsia="zh-CN"/>
              </w:rPr>
              <w:t xml:space="preserve">  </w:t>
            </w:r>
            <w:r>
              <w:rPr>
                <w:rFonts w:hint="eastAsia"/>
                <w:color w:val="000000"/>
                <w:sz w:val="21"/>
                <w:szCs w:val="21"/>
                <w:lang w:eastAsia="zh-CN"/>
              </w:rPr>
              <w:t xml:space="preserve">址：    </w:t>
            </w:r>
          </w:p>
        </w:tc>
        <w:tc>
          <w:tcPr>
            <w:tcW w:w="4840" w:type="dxa"/>
            <w:tcBorders>
              <w:top w:val="nil"/>
              <w:left w:val="nil"/>
              <w:bottom w:val="nil"/>
              <w:right w:val="nil"/>
            </w:tcBorders>
            <w:shd w:val="clear" w:color="auto" w:fill="auto"/>
            <w:vAlign w:val="center"/>
          </w:tcPr>
          <w:p>
            <w:pPr>
              <w:widowControl/>
              <w:rPr>
                <w:color w:val="000000"/>
                <w:sz w:val="21"/>
                <w:szCs w:val="21"/>
                <w:lang w:eastAsia="zh-CN"/>
              </w:rPr>
            </w:pPr>
            <w:r>
              <w:rPr>
                <w:rFonts w:hint="eastAsia"/>
                <w:color w:val="000000"/>
                <w:sz w:val="21"/>
                <w:szCs w:val="21"/>
                <w:lang w:eastAsia="zh-CN"/>
              </w:rPr>
              <w:t>地 址：</w:t>
            </w:r>
            <w:r>
              <w:rPr>
                <w:color w:val="000000"/>
                <w:sz w:val="21"/>
                <w:szCs w:val="21"/>
                <w:lang w:eastAsia="zh-CN"/>
              </w:rPr>
              <w:t xml:space="preserve"> </w:t>
            </w:r>
          </w:p>
        </w:tc>
      </w:tr>
      <w:tr>
        <w:tblPrEx>
          <w:tblCellMar>
            <w:top w:w="0" w:type="dxa"/>
            <w:left w:w="108" w:type="dxa"/>
            <w:bottom w:w="0" w:type="dxa"/>
            <w:right w:w="108" w:type="dxa"/>
          </w:tblCellMar>
        </w:tblPrEx>
        <w:trPr>
          <w:trHeight w:val="600" w:hRule="atLeast"/>
        </w:trPr>
        <w:tc>
          <w:tcPr>
            <w:tcW w:w="4280" w:type="dxa"/>
            <w:tcBorders>
              <w:top w:val="nil"/>
              <w:left w:val="nil"/>
              <w:bottom w:val="nil"/>
              <w:right w:val="nil"/>
            </w:tcBorders>
            <w:shd w:val="clear" w:color="auto" w:fill="auto"/>
            <w:vAlign w:val="center"/>
          </w:tcPr>
          <w:p>
            <w:pPr>
              <w:widowControl/>
              <w:rPr>
                <w:color w:val="000000"/>
                <w:sz w:val="21"/>
                <w:szCs w:val="21"/>
              </w:rPr>
            </w:pPr>
            <w:r>
              <w:rPr>
                <w:rFonts w:hint="eastAsia"/>
                <w:color w:val="000000"/>
                <w:sz w:val="21"/>
                <w:szCs w:val="21"/>
              </w:rPr>
              <w:t>现场联络人：</w:t>
            </w:r>
            <w:r>
              <w:rPr>
                <w:rFonts w:ascii="Times New Roman" w:hAnsi="Times New Roman"/>
                <w:color w:val="000000"/>
                <w:sz w:val="21"/>
                <w:szCs w:val="21"/>
              </w:rPr>
              <w:t xml:space="preserve">        </w:t>
            </w:r>
          </w:p>
        </w:tc>
        <w:tc>
          <w:tcPr>
            <w:tcW w:w="4840" w:type="dxa"/>
            <w:tcBorders>
              <w:top w:val="nil"/>
              <w:left w:val="nil"/>
              <w:bottom w:val="nil"/>
              <w:right w:val="nil"/>
            </w:tcBorders>
            <w:shd w:val="clear" w:color="auto" w:fill="auto"/>
            <w:vAlign w:val="center"/>
          </w:tcPr>
          <w:p>
            <w:pPr>
              <w:widowControl/>
              <w:rPr>
                <w:color w:val="000000"/>
                <w:sz w:val="21"/>
                <w:szCs w:val="21"/>
              </w:rPr>
            </w:pPr>
            <w:r>
              <w:rPr>
                <w:rFonts w:hint="eastAsia"/>
                <w:color w:val="000000"/>
                <w:sz w:val="21"/>
                <w:szCs w:val="21"/>
              </w:rPr>
              <w:t>联 络 人：</w:t>
            </w:r>
          </w:p>
        </w:tc>
      </w:tr>
      <w:tr>
        <w:tblPrEx>
          <w:tblCellMar>
            <w:top w:w="0" w:type="dxa"/>
            <w:left w:w="108" w:type="dxa"/>
            <w:bottom w:w="0" w:type="dxa"/>
            <w:right w:w="108" w:type="dxa"/>
          </w:tblCellMar>
        </w:tblPrEx>
        <w:trPr>
          <w:trHeight w:val="600" w:hRule="atLeast"/>
        </w:trPr>
        <w:tc>
          <w:tcPr>
            <w:tcW w:w="4280" w:type="dxa"/>
            <w:tcBorders>
              <w:top w:val="nil"/>
              <w:left w:val="nil"/>
              <w:bottom w:val="nil"/>
              <w:right w:val="nil"/>
            </w:tcBorders>
            <w:shd w:val="clear" w:color="auto" w:fill="auto"/>
            <w:vAlign w:val="center"/>
          </w:tcPr>
          <w:p>
            <w:pPr>
              <w:widowControl/>
              <w:rPr>
                <w:color w:val="000000"/>
                <w:sz w:val="21"/>
                <w:szCs w:val="21"/>
                <w:lang w:eastAsia="zh-CN"/>
              </w:rPr>
            </w:pPr>
            <w:r>
              <w:rPr>
                <w:rFonts w:hint="eastAsia"/>
                <w:color w:val="000000"/>
                <w:sz w:val="21"/>
                <w:szCs w:val="21"/>
              </w:rPr>
              <w:t>电  话：</w:t>
            </w:r>
          </w:p>
        </w:tc>
        <w:tc>
          <w:tcPr>
            <w:tcW w:w="4840" w:type="dxa"/>
            <w:tcBorders>
              <w:top w:val="nil"/>
              <w:left w:val="nil"/>
              <w:bottom w:val="nil"/>
              <w:right w:val="nil"/>
            </w:tcBorders>
            <w:shd w:val="clear" w:color="auto" w:fill="auto"/>
            <w:vAlign w:val="center"/>
          </w:tcPr>
          <w:p>
            <w:pPr>
              <w:widowControl/>
              <w:ind w:right="-141" w:rightChars="-64"/>
              <w:rPr>
                <w:color w:val="000000"/>
                <w:sz w:val="21"/>
                <w:szCs w:val="21"/>
              </w:rPr>
            </w:pPr>
            <w:r>
              <w:rPr>
                <w:rFonts w:hint="eastAsia"/>
                <w:color w:val="000000"/>
                <w:sz w:val="21"/>
                <w:szCs w:val="21"/>
              </w:rPr>
              <w:t>电    话：</w:t>
            </w:r>
          </w:p>
        </w:tc>
      </w:tr>
      <w:tr>
        <w:tblPrEx>
          <w:tblCellMar>
            <w:top w:w="0" w:type="dxa"/>
            <w:left w:w="108" w:type="dxa"/>
            <w:bottom w:w="0" w:type="dxa"/>
            <w:right w:w="108" w:type="dxa"/>
          </w:tblCellMar>
        </w:tblPrEx>
        <w:trPr>
          <w:trHeight w:val="600" w:hRule="atLeast"/>
        </w:trPr>
        <w:tc>
          <w:tcPr>
            <w:tcW w:w="4280" w:type="dxa"/>
            <w:tcBorders>
              <w:top w:val="nil"/>
              <w:left w:val="nil"/>
              <w:bottom w:val="nil"/>
              <w:right w:val="nil"/>
            </w:tcBorders>
            <w:shd w:val="clear" w:color="auto" w:fill="auto"/>
            <w:vAlign w:val="center"/>
          </w:tcPr>
          <w:p>
            <w:pPr>
              <w:widowControl/>
              <w:rPr>
                <w:color w:val="000000"/>
                <w:sz w:val="21"/>
                <w:szCs w:val="21"/>
              </w:rPr>
            </w:pPr>
            <w:r>
              <w:rPr>
                <w:rFonts w:hint="eastAsia"/>
                <w:color w:val="000000"/>
                <w:sz w:val="21"/>
                <w:szCs w:val="21"/>
              </w:rPr>
              <w:t xml:space="preserve">纳税人识别号:                   </w:t>
            </w:r>
          </w:p>
        </w:tc>
        <w:tc>
          <w:tcPr>
            <w:tcW w:w="4840" w:type="dxa"/>
            <w:tcBorders>
              <w:top w:val="nil"/>
              <w:left w:val="nil"/>
              <w:bottom w:val="nil"/>
              <w:right w:val="nil"/>
            </w:tcBorders>
            <w:shd w:val="clear" w:color="auto" w:fill="auto"/>
            <w:vAlign w:val="center"/>
          </w:tcPr>
          <w:p>
            <w:pPr>
              <w:widowControl/>
              <w:rPr>
                <w:color w:val="000000"/>
                <w:sz w:val="21"/>
                <w:szCs w:val="21"/>
                <w:lang w:eastAsia="zh-CN"/>
              </w:rPr>
            </w:pPr>
            <w:r>
              <w:rPr>
                <w:rFonts w:hint="eastAsia"/>
                <w:color w:val="000000"/>
                <w:sz w:val="21"/>
                <w:szCs w:val="21"/>
                <w:lang w:eastAsia="zh-CN"/>
              </w:rPr>
              <w:t>纳税人识别号:</w:t>
            </w:r>
            <w:r>
              <w:rPr>
                <w:sz w:val="21"/>
                <w:szCs w:val="21"/>
                <w:lang w:eastAsia="zh-CN"/>
              </w:rPr>
              <w:t xml:space="preserve"> </w:t>
            </w:r>
          </w:p>
        </w:tc>
      </w:tr>
      <w:tr>
        <w:tblPrEx>
          <w:tblCellMar>
            <w:top w:w="0" w:type="dxa"/>
            <w:left w:w="108" w:type="dxa"/>
            <w:bottom w:w="0" w:type="dxa"/>
            <w:right w:w="108" w:type="dxa"/>
          </w:tblCellMar>
        </w:tblPrEx>
        <w:trPr>
          <w:trHeight w:val="855" w:hRule="atLeast"/>
        </w:trPr>
        <w:tc>
          <w:tcPr>
            <w:tcW w:w="4280" w:type="dxa"/>
            <w:tcBorders>
              <w:top w:val="nil"/>
              <w:left w:val="nil"/>
              <w:bottom w:val="nil"/>
              <w:right w:val="nil"/>
            </w:tcBorders>
            <w:shd w:val="clear" w:color="auto" w:fill="auto"/>
            <w:vAlign w:val="center"/>
          </w:tcPr>
          <w:p>
            <w:pPr>
              <w:widowControl/>
              <w:rPr>
                <w:color w:val="000000"/>
                <w:sz w:val="21"/>
                <w:szCs w:val="21"/>
                <w:lang w:eastAsia="zh-CN"/>
              </w:rPr>
            </w:pPr>
            <w:r>
              <w:rPr>
                <w:rFonts w:hint="eastAsia"/>
                <w:color w:val="000000"/>
                <w:sz w:val="21"/>
                <w:szCs w:val="21"/>
                <w:lang w:eastAsia="zh-CN"/>
              </w:rPr>
              <w:t xml:space="preserve">开户行及账号： </w:t>
            </w:r>
            <w:r>
              <w:rPr>
                <w:rFonts w:hint="eastAsia"/>
                <w:color w:val="000000"/>
                <w:sz w:val="21"/>
                <w:szCs w:val="21"/>
                <w:lang w:eastAsia="zh-CN"/>
              </w:rPr>
              <w:br w:type="textWrapping"/>
            </w:r>
            <w:r>
              <w:rPr>
                <w:color w:val="000000"/>
                <w:sz w:val="21"/>
                <w:szCs w:val="21"/>
                <w:lang w:eastAsia="zh-CN"/>
              </w:rPr>
              <w:t xml:space="preserve">                        </w:t>
            </w:r>
          </w:p>
        </w:tc>
        <w:tc>
          <w:tcPr>
            <w:tcW w:w="4840" w:type="dxa"/>
            <w:tcBorders>
              <w:top w:val="nil"/>
              <w:left w:val="nil"/>
              <w:bottom w:val="nil"/>
              <w:right w:val="nil"/>
            </w:tcBorders>
            <w:shd w:val="clear" w:color="auto" w:fill="auto"/>
          </w:tcPr>
          <w:p>
            <w:pPr>
              <w:widowControl/>
              <w:rPr>
                <w:color w:val="000000"/>
                <w:sz w:val="21"/>
                <w:szCs w:val="21"/>
                <w:lang w:eastAsia="zh-CN"/>
              </w:rPr>
            </w:pPr>
            <w:r>
              <w:rPr>
                <w:rFonts w:hint="eastAsia"/>
                <w:color w:val="000000"/>
                <w:sz w:val="21"/>
                <w:szCs w:val="21"/>
                <w:lang w:eastAsia="zh-CN"/>
              </w:rPr>
              <w:t>开户行及账号：</w:t>
            </w:r>
          </w:p>
          <w:p>
            <w:pPr>
              <w:widowControl/>
              <w:rPr>
                <w:color w:val="000000"/>
                <w:sz w:val="21"/>
                <w:szCs w:val="21"/>
                <w:lang w:eastAsia="zh-CN"/>
              </w:rPr>
            </w:pPr>
          </w:p>
        </w:tc>
      </w:tr>
    </w:tbl>
    <w:p>
      <w:pPr>
        <w:widowControl/>
        <w:autoSpaceDE/>
        <w:autoSpaceDN/>
        <w:rPr>
          <w:szCs w:val="21"/>
          <w:lang w:eastAsia="zh-CN"/>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widowControl/>
        <w:rPr>
          <w:szCs w:val="21"/>
          <w:lang w:eastAsia="zh-CN"/>
        </w:rPr>
      </w:pPr>
    </w:p>
    <w:p>
      <w:pPr>
        <w:tabs>
          <w:tab w:val="left" w:pos="8145"/>
        </w:tabs>
        <w:spacing w:line="360" w:lineRule="auto"/>
        <w:ind w:firstLine="440" w:firstLineChars="200"/>
        <w:jc w:val="center"/>
        <w:rPr>
          <w:lang w:eastAsia="zh-CN"/>
        </w:rPr>
      </w:pPr>
    </w:p>
    <w:p>
      <w:pPr>
        <w:tabs>
          <w:tab w:val="left" w:pos="8145"/>
        </w:tabs>
        <w:spacing w:line="360" w:lineRule="auto"/>
        <w:ind w:firstLine="964" w:firstLineChars="200"/>
        <w:jc w:val="center"/>
        <w:rPr>
          <w:rFonts w:hint="eastAsia" w:ascii="仿宋_GB2312" w:eastAsia="仿宋_GB2312"/>
          <w:b/>
          <w:sz w:val="40"/>
          <w:szCs w:val="40"/>
        </w:rPr>
      </w:pPr>
      <w:r>
        <w:rPr>
          <w:rFonts w:hint="eastAsia" w:ascii="仿宋_GB2312" w:hAnsi="宋体" w:eastAsia="仿宋_GB2312"/>
          <w:b/>
          <w:sz w:val="48"/>
          <w:szCs w:val="48"/>
        </w:rPr>
        <w:t>2022年工业垃圾、废旧保温棉清运及处置发包说明</w:t>
      </w:r>
    </w:p>
    <w:p>
      <w:pPr>
        <w:rPr>
          <w:rFonts w:hint="eastAsia"/>
        </w:rPr>
      </w:pPr>
    </w:p>
    <w:p>
      <w:pPr>
        <w:tabs>
          <w:tab w:val="left" w:pos="8145"/>
        </w:tabs>
        <w:spacing w:line="360" w:lineRule="auto"/>
        <w:jc w:val="left"/>
        <w:rPr>
          <w:rFonts w:hint="eastAsia" w:ascii="仿宋_GB2312" w:eastAsia="仿宋_GB2312"/>
          <w:b/>
          <w:sz w:val="28"/>
          <w:szCs w:val="28"/>
        </w:rPr>
      </w:pPr>
      <w:r>
        <w:rPr>
          <w:rFonts w:hint="eastAsia" w:ascii="仿宋_GB2312" w:eastAsia="仿宋_GB2312"/>
          <w:b/>
          <w:sz w:val="28"/>
          <w:szCs w:val="28"/>
        </w:rPr>
        <w:t>一、发包项目</w:t>
      </w:r>
      <w:r>
        <w:rPr>
          <w:rFonts w:hint="eastAsia" w:ascii="仿宋_GB2312" w:eastAsia="仿宋_GB2312"/>
          <w:sz w:val="28"/>
          <w:szCs w:val="28"/>
        </w:rPr>
        <w:t>：福建福海创石油化工有限公司工业垃圾、废旧保温棉清运及处置</w:t>
      </w:r>
    </w:p>
    <w:p>
      <w:pPr>
        <w:spacing w:line="360" w:lineRule="auto"/>
        <w:rPr>
          <w:rFonts w:hint="eastAsia" w:ascii="仿宋_GB2312" w:eastAsia="仿宋_GB2312"/>
          <w:sz w:val="28"/>
          <w:szCs w:val="28"/>
        </w:rPr>
      </w:pPr>
      <w:r>
        <w:rPr>
          <w:rFonts w:hint="eastAsia" w:ascii="仿宋_GB2312" w:eastAsia="仿宋_GB2312"/>
          <w:b/>
          <w:sz w:val="28"/>
          <w:szCs w:val="28"/>
        </w:rPr>
        <w:t>二、发包数量：</w:t>
      </w:r>
      <w:r>
        <w:rPr>
          <w:rFonts w:hint="eastAsia" w:ascii="仿宋_GB2312" w:eastAsia="仿宋_GB2312"/>
          <w:sz w:val="28"/>
          <w:szCs w:val="28"/>
        </w:rPr>
        <w:t xml:space="preserve"> 工业垃圾约2000吨、废旧保温棉约50吨（此数量是两年的预估数量，按实际清运数量结算）。</w:t>
      </w:r>
    </w:p>
    <w:p>
      <w:pPr>
        <w:spacing w:line="360" w:lineRule="auto"/>
        <w:rPr>
          <w:rFonts w:hint="eastAsia" w:ascii="仿宋_GB2312" w:eastAsia="仿宋_GB2312"/>
          <w:sz w:val="28"/>
          <w:szCs w:val="28"/>
        </w:rPr>
      </w:pPr>
      <w:r>
        <w:rPr>
          <w:rFonts w:hint="eastAsia" w:ascii="仿宋_GB2312" w:eastAsia="仿宋_GB2312"/>
          <w:b/>
          <w:sz w:val="28"/>
          <w:szCs w:val="28"/>
        </w:rPr>
        <w:t>三、发包期限：</w:t>
      </w:r>
      <w:r>
        <w:rPr>
          <w:rFonts w:hint="eastAsia" w:ascii="仿宋_GB2312" w:eastAsia="仿宋_GB2312"/>
          <w:sz w:val="28"/>
          <w:szCs w:val="28"/>
        </w:rPr>
        <w:t xml:space="preserve">2年                </w:t>
      </w:r>
    </w:p>
    <w:p>
      <w:pPr>
        <w:pStyle w:val="14"/>
        <w:widowControl/>
        <w:shd w:val="clear" w:color="auto" w:fill="FFFFFF"/>
        <w:spacing w:before="0" w:beforeAutospacing="0" w:after="0" w:afterAutospacing="0" w:line="360" w:lineRule="auto"/>
        <w:rPr>
          <w:rFonts w:hint="eastAsia" w:ascii="仿宋_GB2312" w:eastAsia="仿宋_GB2312"/>
          <w:b/>
          <w:sz w:val="28"/>
          <w:szCs w:val="28"/>
        </w:rPr>
      </w:pPr>
      <w:r>
        <w:rPr>
          <w:rFonts w:hint="eastAsia" w:ascii="仿宋_GB2312" w:eastAsia="仿宋_GB2312"/>
          <w:b/>
          <w:sz w:val="28"/>
          <w:szCs w:val="28"/>
        </w:rPr>
        <w:t>四、参选人资格要求：</w:t>
      </w:r>
    </w:p>
    <w:p>
      <w:pPr>
        <w:rPr>
          <w:rFonts w:hint="eastAsia" w:ascii="仿宋_GB2312" w:eastAsia="仿宋_GB2312"/>
          <w:sz w:val="28"/>
          <w:szCs w:val="28"/>
        </w:rPr>
      </w:pPr>
      <w:r>
        <w:rPr>
          <w:rFonts w:hint="eastAsia" w:ascii="仿宋_GB2312" w:eastAsia="仿宋_GB2312"/>
          <w:sz w:val="28"/>
          <w:szCs w:val="28"/>
        </w:rPr>
        <w:t>1、具备处理一般工业垃圾（含保温棉）合法资质(工商营业执照经营范围包含有工业垃圾或一般固废)。具有良好的商业信誉。</w:t>
      </w:r>
    </w:p>
    <w:p>
      <w:pPr>
        <w:rPr>
          <w:rFonts w:hint="eastAsia" w:ascii="仿宋_GB2312" w:eastAsia="仿宋_GB2312"/>
          <w:sz w:val="28"/>
          <w:szCs w:val="28"/>
        </w:rPr>
      </w:pPr>
      <w:r>
        <w:rPr>
          <w:rFonts w:hint="eastAsia" w:ascii="仿宋_GB2312" w:eastAsia="仿宋_GB2312"/>
          <w:sz w:val="28"/>
          <w:szCs w:val="28"/>
        </w:rPr>
        <w:t>2、有处理工业垃圾（含保温棉）的存储和运输能力，固定运输车辆不少于2部，夹机1部。清运出厂的工业垃圾如有转运，要有明确的临时堆放点并保证不造成二次污染。</w:t>
      </w:r>
    </w:p>
    <w:p>
      <w:pPr>
        <w:rPr>
          <w:rFonts w:hint="eastAsia" w:ascii="仿宋_GB2312" w:eastAsia="仿宋_GB2312"/>
          <w:sz w:val="28"/>
          <w:szCs w:val="28"/>
        </w:rPr>
      </w:pPr>
      <w:r>
        <w:rPr>
          <w:rFonts w:hint="eastAsia" w:ascii="仿宋_GB2312" w:eastAsia="仿宋_GB2312"/>
          <w:sz w:val="28"/>
          <w:szCs w:val="28"/>
        </w:rPr>
        <w:t>3、工业垃圾处置方式需符合生态环保部门相关规定，并办理相应的作业许可。</w:t>
      </w:r>
    </w:p>
    <w:p>
      <w:pPr>
        <w:spacing w:after="156" w:afterLines="50" w:line="360" w:lineRule="auto"/>
        <w:rPr>
          <w:rFonts w:hint="eastAsia" w:ascii="仿宋_GB2312" w:eastAsia="仿宋_GB2312"/>
          <w:b/>
          <w:sz w:val="28"/>
          <w:szCs w:val="28"/>
        </w:rPr>
      </w:pPr>
      <w:r>
        <w:rPr>
          <w:rFonts w:hint="eastAsia" w:ascii="仿宋_GB2312" w:eastAsia="仿宋_GB2312"/>
          <w:b/>
          <w:sz w:val="28"/>
          <w:szCs w:val="28"/>
        </w:rPr>
        <w:t>五、承包商作业范围及要求：</w:t>
      </w:r>
    </w:p>
    <w:p>
      <w:pPr>
        <w:snapToGrid w:val="0"/>
        <w:spacing w:line="360" w:lineRule="auto"/>
        <w:rPr>
          <w:rFonts w:hint="eastAsia" w:ascii="仿宋_GB2312" w:eastAsia="仿宋_GB2312"/>
          <w:sz w:val="28"/>
          <w:szCs w:val="28"/>
        </w:rPr>
      </w:pPr>
      <w:r>
        <w:rPr>
          <w:rFonts w:hint="eastAsia" w:ascii="仿宋_GB2312" w:eastAsia="仿宋_GB2312"/>
          <w:sz w:val="28"/>
          <w:szCs w:val="28"/>
        </w:rPr>
        <w:t>1、作业范围：福建福海创石油化工有限公司各区域产生的工业垃圾（非危废无价值类）、废旧保温棉（非危废无价值类）。</w:t>
      </w:r>
    </w:p>
    <w:p>
      <w:pPr>
        <w:spacing w:line="360" w:lineRule="auto"/>
        <w:rPr>
          <w:rFonts w:hint="eastAsia" w:ascii="仿宋_GB2312" w:eastAsia="仿宋_GB2312"/>
          <w:sz w:val="28"/>
          <w:szCs w:val="28"/>
        </w:rPr>
      </w:pPr>
      <w:r>
        <w:rPr>
          <w:rFonts w:hint="eastAsia" w:ascii="仿宋_GB2312" w:eastAsia="仿宋_GB2312"/>
          <w:sz w:val="28"/>
          <w:szCs w:val="28"/>
        </w:rPr>
        <w:t>2、车辆要求：</w:t>
      </w:r>
    </w:p>
    <w:p>
      <w:pPr>
        <w:spacing w:line="360" w:lineRule="auto"/>
        <w:rPr>
          <w:rFonts w:hint="eastAsia" w:ascii="仿宋_GB2312" w:eastAsia="仿宋_GB2312"/>
          <w:sz w:val="28"/>
          <w:szCs w:val="28"/>
        </w:rPr>
      </w:pPr>
      <w:r>
        <w:rPr>
          <w:rFonts w:ascii="仿宋_GB2312" w:eastAsia="仿宋_GB2312"/>
          <w:sz w:val="28"/>
          <w:szCs w:val="28"/>
        </w:rPr>
        <w:fldChar w:fldCharType="begin"/>
      </w:r>
      <w:r>
        <w:rPr>
          <w:rFonts w:ascii="仿宋_GB2312" w:eastAsia="仿宋_GB2312"/>
          <w:sz w:val="28"/>
          <w:szCs w:val="28"/>
        </w:rPr>
        <w:instrText xml:space="preserve"> </w:instrText>
      </w:r>
      <w:r>
        <w:rPr>
          <w:rFonts w:hint="eastAsia" w:ascii="仿宋_GB2312" w:eastAsia="仿宋_GB2312"/>
          <w:sz w:val="28"/>
          <w:szCs w:val="28"/>
        </w:rPr>
        <w:instrText xml:space="preserve">= 1 \* GB3</w:instrText>
      </w:r>
      <w:r>
        <w:rPr>
          <w:rFonts w:ascii="仿宋_GB2312" w:eastAsia="仿宋_GB2312"/>
          <w:sz w:val="28"/>
          <w:szCs w:val="28"/>
        </w:rPr>
        <w:instrText xml:space="preserve"> </w:instrText>
      </w:r>
      <w:r>
        <w:rPr>
          <w:rFonts w:ascii="仿宋_GB2312" w:eastAsia="仿宋_GB2312"/>
          <w:sz w:val="28"/>
          <w:szCs w:val="28"/>
        </w:rPr>
        <w:fldChar w:fldCharType="separate"/>
      </w:r>
      <w:r>
        <w:rPr>
          <w:rFonts w:hint="eastAsia" w:ascii="仿宋_GB2312" w:eastAsia="仿宋_GB2312"/>
          <w:sz w:val="28"/>
          <w:szCs w:val="28"/>
        </w:rPr>
        <w:t>①</w:t>
      </w:r>
      <w:r>
        <w:rPr>
          <w:rFonts w:ascii="仿宋_GB2312" w:eastAsia="仿宋_GB2312"/>
          <w:sz w:val="28"/>
          <w:szCs w:val="28"/>
        </w:rPr>
        <w:fldChar w:fldCharType="end"/>
      </w:r>
      <w:r>
        <w:rPr>
          <w:rFonts w:hint="eastAsia" w:ascii="仿宋_GB2312" w:eastAsia="仿宋_GB2312"/>
          <w:sz w:val="28"/>
          <w:szCs w:val="28"/>
        </w:rPr>
        <w:t>、入厂车辆证件齐全，无非法改装。</w:t>
      </w:r>
    </w:p>
    <w:p>
      <w:pPr>
        <w:rPr>
          <w:rFonts w:hint="eastAsia"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 2 \* GB3 </w:instrText>
      </w:r>
      <w:r>
        <w:rPr>
          <w:rFonts w:hint="eastAsia" w:ascii="仿宋_GB2312" w:eastAsia="仿宋_GB2312"/>
          <w:sz w:val="28"/>
          <w:szCs w:val="28"/>
        </w:rPr>
        <w:fldChar w:fldCharType="separate"/>
      </w:r>
      <w:r>
        <w:rPr>
          <w:rFonts w:hint="eastAsia" w:ascii="仿宋_GB2312" w:eastAsia="仿宋_GB2312"/>
          <w:sz w:val="28"/>
          <w:szCs w:val="28"/>
        </w:rPr>
        <w:t>②</w:t>
      </w:r>
      <w:r>
        <w:rPr>
          <w:rFonts w:hint="eastAsia" w:ascii="仿宋_GB2312" w:eastAsia="仿宋_GB2312"/>
          <w:sz w:val="28"/>
          <w:szCs w:val="28"/>
        </w:rPr>
        <w:fldChar w:fldCharType="end"/>
      </w:r>
      <w:r>
        <w:rPr>
          <w:rFonts w:hint="eastAsia" w:ascii="仿宋_GB2312" w:eastAsia="仿宋_GB2312"/>
          <w:sz w:val="28"/>
          <w:szCs w:val="28"/>
        </w:rPr>
        <w:t>、车辆需是按福建福海创石油化工有限公司相关管理规定办理的正规手续入厂车辆，即车牌号有备案，驾驶员需接受本公司的安全培训。</w:t>
      </w:r>
    </w:p>
    <w:p>
      <w:pPr>
        <w:rPr>
          <w:rFonts w:hint="eastAsia" w:ascii="仿宋_GB2312" w:eastAsia="仿宋_GB2312"/>
          <w:sz w:val="28"/>
          <w:szCs w:val="28"/>
        </w:rPr>
      </w:pPr>
      <w:r>
        <w:rPr>
          <w:rFonts w:hint="eastAsia" w:ascii="仿宋_GB2312" w:eastAsia="仿宋_GB2312"/>
          <w:sz w:val="28"/>
          <w:szCs w:val="28"/>
        </w:rPr>
        <w:t>3、包商接到清运通知后（工业垃圾24小时内、废旧保温棉清运3天内）按时入厂作业。不得以无车、换车、备案车辆不在等理由推诿、谈条件延迟作业。清运作业在规定时间内完成，清运时不得随意挑选垃圾的种类。</w:t>
      </w:r>
    </w:p>
    <w:p>
      <w:pPr>
        <w:rPr>
          <w:rFonts w:hint="eastAsia" w:ascii="仿宋_GB2312" w:eastAsia="仿宋_GB2312"/>
          <w:sz w:val="28"/>
          <w:szCs w:val="28"/>
        </w:rPr>
      </w:pPr>
      <w:r>
        <w:rPr>
          <w:rFonts w:hint="eastAsia" w:ascii="仿宋_GB2312" w:eastAsia="仿宋_GB2312"/>
          <w:sz w:val="28"/>
          <w:szCs w:val="28"/>
        </w:rPr>
        <w:t>4、车辆进入堆厂作业时严禁夹带与作业内容不相关的物品，如有价金属、非工业垃圾类物品等。完成装车作业后做到工完料净场地清，装运车辆不得随意逗留、驶入非作业区作业。</w:t>
      </w:r>
    </w:p>
    <w:p>
      <w:pPr>
        <w:rPr>
          <w:rFonts w:hint="eastAsia" w:ascii="仿宋_GB2312" w:eastAsia="仿宋_GB2312"/>
          <w:sz w:val="28"/>
          <w:szCs w:val="28"/>
        </w:rPr>
      </w:pPr>
      <w:r>
        <w:rPr>
          <w:rFonts w:hint="eastAsia" w:ascii="仿宋_GB2312" w:eastAsia="仿宋_GB2312"/>
          <w:sz w:val="28"/>
          <w:szCs w:val="28"/>
        </w:rPr>
        <w:t>5、车辆在运输过程中需做到遮盖良好，避免撒落污染。如遇撒落污染造成场地、道路污染的，立刻清理。未完成清理的按公司规定或相关法规处罚。</w:t>
      </w:r>
    </w:p>
    <w:p>
      <w:pPr>
        <w:rPr>
          <w:rFonts w:hint="eastAsia" w:ascii="仿宋_GB2312" w:eastAsia="仿宋_GB2312"/>
          <w:b/>
          <w:sz w:val="28"/>
          <w:szCs w:val="28"/>
        </w:rPr>
      </w:pPr>
      <w:r>
        <w:rPr>
          <w:rFonts w:hint="eastAsia" w:ascii="仿宋_GB2312" w:eastAsia="仿宋_GB2312"/>
          <w:b/>
          <w:sz w:val="28"/>
          <w:szCs w:val="28"/>
        </w:rPr>
        <w:t>六、垃圾清运去向</w:t>
      </w:r>
    </w:p>
    <w:p>
      <w:pPr>
        <w:rPr>
          <w:rFonts w:hint="eastAsia" w:ascii="仿宋_GB2312" w:eastAsia="仿宋_GB2312"/>
          <w:sz w:val="28"/>
          <w:szCs w:val="28"/>
        </w:rPr>
      </w:pPr>
      <w:r>
        <w:rPr>
          <w:rFonts w:hint="eastAsia" w:ascii="仿宋_GB2312" w:eastAsia="仿宋_GB2312"/>
          <w:sz w:val="28"/>
          <w:szCs w:val="28"/>
        </w:rPr>
        <w:t>1、承包商需要向公司说明工业垃圾、废旧保温棉的处置流向，提供必要的处理凭证（如掩埋、焚烧记录、照片等），保证运输、处置工具及人员符合相关法规要求，确保不造成二次污染，如造成环保事件由承包商承担处置费用及相应责任。</w:t>
      </w:r>
    </w:p>
    <w:p>
      <w:pPr>
        <w:rPr>
          <w:rFonts w:hint="eastAsia" w:ascii="仿宋_GB2312" w:eastAsia="仿宋_GB2312"/>
          <w:sz w:val="28"/>
          <w:szCs w:val="28"/>
        </w:rPr>
      </w:pPr>
      <w:r>
        <w:rPr>
          <w:rFonts w:hint="eastAsia" w:ascii="仿宋_GB2312" w:eastAsia="仿宋_GB2312"/>
          <w:sz w:val="28"/>
          <w:szCs w:val="28"/>
        </w:rPr>
        <w:t>2、对于不能掩埋、拆解、焚烧的工业垃圾需提供合法处理证明。</w:t>
      </w:r>
    </w:p>
    <w:p>
      <w:pPr>
        <w:rPr>
          <w:rFonts w:hint="eastAsia" w:ascii="仿宋_GB2312" w:eastAsia="仿宋_GB2312"/>
          <w:sz w:val="28"/>
          <w:szCs w:val="28"/>
        </w:rPr>
      </w:pPr>
      <w:r>
        <w:rPr>
          <w:rFonts w:hint="eastAsia" w:ascii="仿宋_GB2312" w:eastAsia="仿宋_GB2312"/>
          <w:sz w:val="28"/>
          <w:szCs w:val="28"/>
        </w:rPr>
        <w:t>3、福海创公司常见一般工业垃圾参考附件《福海创公司常见一般工业垃圾分类》。</w:t>
      </w:r>
    </w:p>
    <w:p>
      <w:pPr>
        <w:rPr>
          <w:rFonts w:hint="eastAsia" w:ascii="仿宋_GB2312" w:eastAsia="仿宋_GB2312"/>
          <w:b/>
          <w:sz w:val="28"/>
          <w:szCs w:val="28"/>
        </w:rPr>
      </w:pPr>
      <w:r>
        <w:rPr>
          <w:rFonts w:hint="eastAsia" w:ascii="仿宋_GB2312" w:eastAsia="仿宋_GB2312"/>
          <w:b/>
          <w:sz w:val="28"/>
          <w:szCs w:val="28"/>
        </w:rPr>
        <w:t>七、人员及清运设备、工具要求</w:t>
      </w:r>
    </w:p>
    <w:p>
      <w:pPr>
        <w:rPr>
          <w:rFonts w:hint="eastAsia" w:ascii="仿宋_GB2312" w:eastAsia="仿宋_GB2312"/>
          <w:sz w:val="28"/>
          <w:szCs w:val="28"/>
        </w:rPr>
      </w:pPr>
      <w:r>
        <w:rPr>
          <w:rFonts w:hint="eastAsia" w:ascii="仿宋_GB2312" w:eastAsia="仿宋_GB2312"/>
          <w:sz w:val="28"/>
          <w:szCs w:val="28"/>
        </w:rPr>
        <w:t>1、入厂作业人员需办理不低于100万的人身意外险，无被公安部门处理的不良记录。</w:t>
      </w:r>
    </w:p>
    <w:p>
      <w:pPr>
        <w:rPr>
          <w:rFonts w:hint="eastAsia" w:ascii="仿宋_GB2312" w:eastAsia="仿宋_GB2312"/>
          <w:sz w:val="28"/>
          <w:szCs w:val="28"/>
        </w:rPr>
      </w:pPr>
      <w:r>
        <w:rPr>
          <w:rFonts w:hint="eastAsia" w:ascii="仿宋_GB2312" w:eastAsia="仿宋_GB2312"/>
          <w:sz w:val="28"/>
          <w:szCs w:val="28"/>
        </w:rPr>
        <w:t>2、清运所需的运输车辆、车险、设备、工具、劳保及防护用品等由包商提供。</w:t>
      </w:r>
    </w:p>
    <w:p>
      <w:pPr>
        <w:rPr>
          <w:rFonts w:hint="eastAsia" w:ascii="仿宋_GB2312" w:eastAsia="仿宋_GB2312"/>
          <w:sz w:val="28"/>
          <w:szCs w:val="28"/>
        </w:rPr>
      </w:pPr>
      <w:r>
        <w:rPr>
          <w:rFonts w:hint="eastAsia" w:ascii="仿宋_GB2312" w:eastAsia="仿宋_GB2312"/>
          <w:sz w:val="28"/>
          <w:szCs w:val="28"/>
        </w:rPr>
        <w:t>3、工业垃圾、废旧保温棉清运及处置产生的一切安全问题均由承</w:t>
      </w:r>
    </w:p>
    <w:p>
      <w:pPr>
        <w:rPr>
          <w:rFonts w:hint="eastAsia" w:ascii="仿宋_GB2312" w:eastAsia="仿宋_GB2312"/>
          <w:sz w:val="28"/>
          <w:szCs w:val="28"/>
        </w:rPr>
      </w:pPr>
      <w:r>
        <w:rPr>
          <w:rFonts w:hint="eastAsia" w:ascii="仿宋_GB2312" w:eastAsia="仿宋_GB2312"/>
          <w:sz w:val="28"/>
          <w:szCs w:val="28"/>
        </w:rPr>
        <w:t>包商负责。</w:t>
      </w:r>
    </w:p>
    <w:p>
      <w:pPr>
        <w:rPr>
          <w:rFonts w:hint="eastAsia" w:ascii="仿宋_GB2312" w:eastAsia="仿宋_GB2312"/>
          <w:b/>
          <w:sz w:val="28"/>
          <w:szCs w:val="28"/>
        </w:rPr>
      </w:pPr>
      <w:r>
        <w:rPr>
          <w:rFonts w:hint="eastAsia" w:ascii="仿宋_GB2312" w:eastAsia="仿宋_GB2312"/>
          <w:b/>
          <w:sz w:val="28"/>
          <w:szCs w:val="28"/>
        </w:rPr>
        <w:t>七、违规追责</w:t>
      </w:r>
    </w:p>
    <w:p>
      <w:pPr>
        <w:rPr>
          <w:rFonts w:hint="eastAsia" w:ascii="仿宋_GB2312" w:eastAsia="仿宋_GB2312"/>
          <w:sz w:val="28"/>
          <w:szCs w:val="28"/>
        </w:rPr>
      </w:pPr>
      <w:r>
        <w:rPr>
          <w:rFonts w:hint="eastAsia" w:ascii="宋体" w:hAnsi="宋体"/>
          <w:sz w:val="28"/>
          <w:szCs w:val="28"/>
        </w:rPr>
        <w:t>1</w:t>
      </w:r>
      <w:r>
        <w:rPr>
          <w:rFonts w:hint="eastAsia" w:ascii="仿宋_GB2312" w:eastAsia="仿宋_GB2312"/>
          <w:sz w:val="28"/>
          <w:szCs w:val="28"/>
        </w:rPr>
        <w:t>、机动车进入厂区，严格遵守福海创公司相关管理规定，未按规定执行的，按照相关考核条例予以处罚。对于由此造成的其他经济损失负全部责任，追究相应的法律责任。</w:t>
      </w:r>
    </w:p>
    <w:p>
      <w:pPr>
        <w:rPr>
          <w:rFonts w:hint="eastAsia" w:ascii="仿宋_GB2312" w:eastAsia="仿宋_GB2312"/>
          <w:sz w:val="28"/>
          <w:szCs w:val="28"/>
        </w:rPr>
      </w:pPr>
      <w:r>
        <w:rPr>
          <w:rFonts w:hint="eastAsia" w:ascii="仿宋_GB2312" w:hAnsi="宋体" w:eastAsia="仿宋_GB2312"/>
          <w:sz w:val="28"/>
          <w:szCs w:val="28"/>
        </w:rPr>
        <w:t>2</w:t>
      </w:r>
      <w:r>
        <w:rPr>
          <w:rFonts w:hint="eastAsia" w:ascii="仿宋_GB2312" w:eastAsia="仿宋_GB2312"/>
          <w:sz w:val="28"/>
          <w:szCs w:val="28"/>
        </w:rPr>
        <w:t>、装车时夹带有价金属、非工业垃圾类等有价物品的，一经发现，处物品10倍价格罚款，同时追加罚金10万元，解除合同，履约保证金不予退还，永久拉入企业黑名单，追究相应的法律责任。</w:t>
      </w:r>
    </w:p>
    <w:p>
      <w:pPr>
        <w:rPr>
          <w:rFonts w:hint="eastAsia" w:ascii="仿宋_GB2312" w:eastAsia="仿宋_GB2312"/>
          <w:sz w:val="28"/>
          <w:szCs w:val="28"/>
        </w:rPr>
      </w:pPr>
      <w:r>
        <w:rPr>
          <w:rFonts w:hint="eastAsia" w:ascii="宋体" w:hAnsi="宋体"/>
          <w:sz w:val="28"/>
          <w:szCs w:val="28"/>
        </w:rPr>
        <w:t>3</w:t>
      </w:r>
      <w:r>
        <w:rPr>
          <w:rFonts w:hint="eastAsia" w:ascii="仿宋_GB2312" w:eastAsia="仿宋_GB2312"/>
          <w:sz w:val="28"/>
          <w:szCs w:val="28"/>
        </w:rPr>
        <w:t>、违规处理工业垃圾、废旧保温棉造成环保、安全等问题，均由承包商负全部责任。</w:t>
      </w:r>
    </w:p>
    <w:p>
      <w:pPr>
        <w:rPr>
          <w:rFonts w:hint="eastAsia" w:ascii="仿宋_GB2312" w:eastAsia="仿宋_GB2312"/>
          <w:b/>
          <w:sz w:val="28"/>
          <w:szCs w:val="28"/>
        </w:rPr>
      </w:pPr>
      <w:r>
        <w:rPr>
          <w:rFonts w:hint="eastAsia" w:ascii="仿宋_GB2312" w:eastAsia="仿宋_GB2312"/>
          <w:b/>
          <w:sz w:val="28"/>
          <w:szCs w:val="28"/>
        </w:rPr>
        <w:t>八、费用结算</w:t>
      </w:r>
    </w:p>
    <w:p>
      <w:pPr>
        <w:rPr>
          <w:rFonts w:hint="eastAsia" w:ascii="仿宋_GB2312" w:eastAsia="仿宋_GB2312"/>
          <w:sz w:val="28"/>
          <w:szCs w:val="28"/>
        </w:rPr>
      </w:pPr>
      <w:r>
        <w:rPr>
          <w:rFonts w:hint="eastAsia" w:ascii="仿宋_GB2312" w:eastAsia="仿宋_GB2312"/>
          <w:sz w:val="28"/>
          <w:szCs w:val="28"/>
        </w:rPr>
        <w:t>1、中标公司接到中标通知后3个工作日内，支付合同金额10%作为履约保证金,未缴纳履约保证金不予签约。</w:t>
      </w:r>
    </w:p>
    <w:p>
      <w:pPr>
        <w:rPr>
          <w:rFonts w:hint="eastAsia" w:ascii="仿宋_GB2312" w:eastAsia="仿宋_GB2312"/>
          <w:sz w:val="28"/>
          <w:szCs w:val="28"/>
        </w:rPr>
      </w:pPr>
      <w:r>
        <w:rPr>
          <w:rFonts w:hint="eastAsia" w:ascii="仿宋_GB2312" w:eastAsia="仿宋_GB2312"/>
          <w:sz w:val="28"/>
          <w:szCs w:val="28"/>
        </w:rPr>
        <w:t>2、据实结算，每季度结算一次。</w:t>
      </w:r>
    </w:p>
    <w:p>
      <w:pPr>
        <w:spacing w:line="360" w:lineRule="auto"/>
        <w:rPr>
          <w:rFonts w:hint="eastAsia" w:ascii="仿宋_GB2312" w:eastAsia="仿宋_GB2312"/>
          <w:sz w:val="28"/>
          <w:szCs w:val="28"/>
        </w:rPr>
      </w:pPr>
      <w:r>
        <w:rPr>
          <w:rFonts w:hint="eastAsia" w:ascii="仿宋_GB2312" w:eastAsia="仿宋_GB2312"/>
          <w:sz w:val="28"/>
          <w:szCs w:val="28"/>
        </w:rPr>
        <w:t>3、本次发包的作业公司（地点）：</w:t>
      </w:r>
    </w:p>
    <w:p>
      <w:pPr>
        <w:spacing w:line="360" w:lineRule="auto"/>
        <w:rPr>
          <w:rFonts w:hint="eastAsia" w:ascii="仿宋_GB2312" w:eastAsia="仿宋_GB2312"/>
          <w:sz w:val="28"/>
          <w:szCs w:val="28"/>
        </w:rPr>
      </w:pPr>
    </w:p>
    <w:p>
      <w:pPr>
        <w:spacing w:line="360" w:lineRule="auto"/>
        <w:ind w:firstLine="3600" w:firstLineChars="1200"/>
        <w:rPr>
          <w:rFonts w:hint="eastAsia" w:ascii="仿宋_GB2312" w:eastAsia="仿宋_GB2312"/>
          <w:sz w:val="30"/>
          <w:szCs w:val="30"/>
        </w:rPr>
      </w:pPr>
      <w:r>
        <w:rPr>
          <w:rFonts w:hint="eastAsia" w:ascii="仿宋_GB2312" w:eastAsia="仿宋_GB2312"/>
          <w:sz w:val="30"/>
          <w:szCs w:val="30"/>
        </w:rPr>
        <w:t>腾龙芳烃（漳州）有限公司</w:t>
      </w:r>
    </w:p>
    <w:p>
      <w:pPr>
        <w:spacing w:line="360" w:lineRule="auto"/>
        <w:ind w:firstLine="3600" w:firstLineChars="1200"/>
        <w:rPr>
          <w:rFonts w:hint="eastAsia" w:ascii="仿宋_GB2312" w:eastAsia="仿宋_GB2312"/>
          <w:sz w:val="30"/>
          <w:szCs w:val="30"/>
        </w:rPr>
      </w:pPr>
      <w:r>
        <w:rPr>
          <w:rFonts w:hint="eastAsia" w:ascii="仿宋_GB2312" w:eastAsia="仿宋_GB2312"/>
          <w:sz w:val="30"/>
          <w:szCs w:val="30"/>
        </w:rPr>
        <w:t>翔鹭石化（漳州）有限公司</w:t>
      </w:r>
    </w:p>
    <w:p>
      <w:pPr>
        <w:spacing w:line="360" w:lineRule="auto"/>
        <w:ind w:left="3060" w:leftChars="300" w:hanging="2400" w:hangingChars="800"/>
        <w:rPr>
          <w:rFonts w:hint="eastAsia" w:ascii="仿宋_GB2312" w:eastAsia="仿宋_GB2312"/>
          <w:sz w:val="30"/>
          <w:szCs w:val="30"/>
        </w:rPr>
      </w:pPr>
      <w:r>
        <w:rPr>
          <w:rFonts w:hint="eastAsia" w:ascii="仿宋_GB2312" w:eastAsia="仿宋_GB2312"/>
          <w:sz w:val="30"/>
          <w:szCs w:val="30"/>
        </w:rPr>
        <w:t xml:space="preserve">              </w:t>
      </w:r>
      <w:r>
        <w:rPr>
          <w:rFonts w:hint="eastAsia" w:ascii="仿宋_GB2312" w:eastAsia="仿宋_GB2312"/>
          <w:sz w:val="28"/>
          <w:szCs w:val="28"/>
        </w:rPr>
        <w:t xml:space="preserve">      </w:t>
      </w:r>
      <w:r>
        <w:rPr>
          <w:rFonts w:hint="eastAsia" w:ascii="仿宋_GB2312" w:eastAsia="仿宋_GB2312"/>
          <w:sz w:val="30"/>
          <w:szCs w:val="30"/>
        </w:rPr>
        <w:t>翔鹭码头投资管理（漳州）有限公司</w:t>
      </w:r>
    </w:p>
    <w:p>
      <w:pPr>
        <w:spacing w:line="360" w:lineRule="auto"/>
        <w:jc w:val="left"/>
        <w:rPr>
          <w:rFonts w:hint="eastAsia" w:ascii="仿宋_GB2312" w:eastAsia="仿宋_GB2312"/>
          <w:sz w:val="30"/>
          <w:szCs w:val="30"/>
        </w:rPr>
      </w:pPr>
    </w:p>
    <w:p>
      <w:pPr>
        <w:spacing w:line="360" w:lineRule="auto"/>
        <w:jc w:val="left"/>
        <w:rPr>
          <w:rFonts w:hint="eastAsia" w:ascii="仿宋_GB2312" w:eastAsia="仿宋_GB2312"/>
          <w:sz w:val="30"/>
          <w:szCs w:val="30"/>
        </w:rPr>
      </w:pPr>
    </w:p>
    <w:p>
      <w:pPr>
        <w:pStyle w:val="2"/>
        <w:rPr>
          <w:rFonts w:hint="eastAsia" w:ascii="仿宋_GB2312" w:eastAsia="仿宋_GB2312"/>
          <w:sz w:val="30"/>
          <w:szCs w:val="30"/>
        </w:rPr>
      </w:pPr>
    </w:p>
    <w:p>
      <w:pPr>
        <w:pStyle w:val="2"/>
        <w:rPr>
          <w:rFonts w:hint="eastAsia" w:ascii="仿宋_GB2312" w:eastAsia="仿宋_GB2312"/>
          <w:sz w:val="30"/>
          <w:szCs w:val="30"/>
        </w:rPr>
      </w:pPr>
    </w:p>
    <w:p>
      <w:pPr>
        <w:spacing w:line="360" w:lineRule="auto"/>
        <w:jc w:val="left"/>
        <w:rPr>
          <w:rFonts w:hint="eastAsia" w:ascii="仿宋_GB2312" w:eastAsia="仿宋_GB2312"/>
          <w:sz w:val="30"/>
          <w:szCs w:val="30"/>
        </w:rPr>
      </w:pPr>
      <w:r>
        <w:rPr>
          <w:rFonts w:hint="eastAsia" w:ascii="仿宋_GB2312" w:eastAsia="仿宋_GB2312"/>
          <w:sz w:val="30"/>
          <w:szCs w:val="30"/>
        </w:rPr>
        <w:t>附件：</w:t>
      </w:r>
    </w:p>
    <w:p>
      <w:pPr>
        <w:spacing w:line="360" w:lineRule="auto"/>
        <w:jc w:val="center"/>
        <w:rPr>
          <w:rFonts w:hint="eastAsia" w:ascii="仿宋_GB2312" w:hAnsi="宋体" w:eastAsia="仿宋_GB2312"/>
          <w:sz w:val="32"/>
          <w:szCs w:val="32"/>
        </w:rPr>
      </w:pPr>
      <w:r>
        <w:rPr>
          <w:rFonts w:hint="eastAsia" w:ascii="仿宋_GB2312" w:hAnsi="宋体" w:eastAsia="仿宋_GB2312"/>
          <w:sz w:val="32"/>
          <w:szCs w:val="32"/>
        </w:rPr>
        <w:t>福海创常见工业垃圾（非危废类）分类</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1、木质品类：废木箱（包装箱）、木站板、木梯、门板、枕木、托架</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2、废办公器具类：桌子、椅子、板凳、柜子、废床垫、纸箱、麻绳、废自行车</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3、电线胶皮类：电缆盘（粉碎处理后只清运木质部分，金属部分不外运）、电线胶皮、废轮胎、废皮带</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4、消防类：废旧消防水带、废消防箱、废旧安全带</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5、铁屑类：铁锈渣、铁屑</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6、生产附料类：防火衬里、滤芯、废电器原件、滤网、废料</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7、设备附材：废垫片</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8、包装填料：包装填充物（泡沫、海绵）</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9、包装类：废纺织袋、废包装袋、包装纸质品</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10、电器类：废灯架、废电器配件</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11、管路类：玻璃纤维管</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12、废保温棉：硅酸铝保温棉、岩棉、玻璃棉</w:t>
      </w:r>
    </w:p>
    <w:p>
      <w:pPr>
        <w:spacing w:line="360" w:lineRule="auto"/>
        <w:jc w:val="left"/>
        <w:rPr>
          <w:rFonts w:hint="eastAsia" w:ascii="仿宋_GB2312" w:hAnsi="宋体" w:eastAsia="仿宋_GB2312"/>
          <w:sz w:val="28"/>
          <w:szCs w:val="28"/>
        </w:rPr>
      </w:pPr>
      <w:r>
        <w:rPr>
          <w:rFonts w:hint="eastAsia" w:ascii="仿宋_GB2312" w:hAnsi="宋体" w:eastAsia="仿宋_GB2312"/>
          <w:sz w:val="28"/>
          <w:szCs w:val="28"/>
        </w:rPr>
        <w:t>13、其它：废围篱、彩钢瓦、干燥剂（氧化铝）、耐火材料</w:t>
      </w:r>
    </w:p>
    <w:p>
      <w:pPr>
        <w:spacing w:line="360" w:lineRule="auto"/>
        <w:rPr>
          <w:rFonts w:hint="eastAsia" w:ascii="仿宋_GB2312" w:eastAsia="仿宋_GB2312"/>
          <w:b/>
          <w:sz w:val="28"/>
          <w:szCs w:val="28"/>
        </w:rPr>
      </w:pPr>
      <w:r>
        <w:rPr>
          <w:rFonts w:hint="eastAsia" w:ascii="仿宋_GB2312" w:eastAsia="仿宋_GB2312"/>
          <w:b/>
          <w:sz w:val="28"/>
          <w:szCs w:val="28"/>
        </w:rPr>
        <w:t>备注：以上为福海创公司常见的一般工业垃圾分类，不局限于此，以实际为准。</w:t>
      </w:r>
    </w:p>
    <w:p>
      <w:pPr>
        <w:spacing w:beforeLines="100" w:afterLines="100" w:line="120" w:lineRule="auto"/>
        <w:rPr>
          <w:rFonts w:ascii="黑体" w:eastAsia="黑体"/>
          <w:sz w:val="28"/>
          <w:szCs w:val="28"/>
          <w:lang w:eastAsia="zh-CN"/>
        </w:rPr>
      </w:pPr>
    </w:p>
    <w:p>
      <w:pPr>
        <w:pStyle w:val="9"/>
        <w:spacing w:afterLines="150" w:line="276" w:lineRule="auto"/>
        <w:jc w:val="both"/>
        <w:rPr>
          <w:rFonts w:ascii="黑体" w:hAnsi="宋体" w:eastAsia="黑体"/>
          <w:b/>
          <w:sz w:val="48"/>
          <w:szCs w:val="48"/>
          <w:lang w:eastAsia="zh-CN"/>
        </w:rPr>
      </w:pPr>
    </w:p>
    <w:p>
      <w:pPr>
        <w:pStyle w:val="9"/>
        <w:spacing w:afterLines="150" w:line="276" w:lineRule="auto"/>
        <w:ind w:left="-317" w:leftChars="-339" w:hanging="429" w:hangingChars="89"/>
        <w:jc w:val="center"/>
        <w:rPr>
          <w:rFonts w:ascii="黑体" w:hAnsi="宋体" w:eastAsia="黑体"/>
          <w:b/>
          <w:sz w:val="48"/>
          <w:szCs w:val="48"/>
          <w:lang w:eastAsia="zh-CN"/>
        </w:rPr>
      </w:pPr>
      <w:r>
        <w:rPr>
          <w:rFonts w:hint="eastAsia" w:ascii="黑体" w:hAnsi="宋体" w:eastAsia="黑体"/>
          <w:b/>
          <w:sz w:val="48"/>
          <w:szCs w:val="48"/>
          <w:lang w:eastAsia="zh-CN"/>
        </w:rPr>
        <w:t>安全环保协议书</w:t>
      </w:r>
    </w:p>
    <w:p>
      <w:pPr>
        <w:spacing w:line="360" w:lineRule="auto"/>
        <w:ind w:left="-147" w:leftChars="-67"/>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发包单位（以下简称甲方）：</w:t>
      </w:r>
      <w:r>
        <w:rPr>
          <w:rFonts w:hint="eastAsia"/>
          <w:szCs w:val="21"/>
          <w:u w:val="single"/>
          <w:lang w:eastAsia="zh-CN"/>
        </w:rPr>
        <w:t xml:space="preserve">                                         </w:t>
      </w:r>
      <w:r>
        <w:rPr>
          <w:rFonts w:hint="eastAsia"/>
          <w:szCs w:val="21"/>
          <w:lang w:eastAsia="zh-CN"/>
        </w:rPr>
        <w:t xml:space="preserve">   </w:t>
      </w:r>
    </w:p>
    <w:p>
      <w:pPr>
        <w:spacing w:line="360" w:lineRule="auto"/>
        <w:ind w:left="-636" w:leftChars="-289" w:firstLine="440" w:firstLineChars="200"/>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承包单位（以下简称乙方）：</w:t>
      </w:r>
      <w:r>
        <w:rPr>
          <w:rFonts w:hint="eastAsia"/>
          <w:szCs w:val="21"/>
          <w:u w:val="single"/>
          <w:lang w:eastAsia="zh-CN"/>
        </w:rPr>
        <w:t xml:space="preserve">                                          </w:t>
      </w:r>
      <w:r>
        <w:rPr>
          <w:rFonts w:hint="eastAsia"/>
          <w:szCs w:val="21"/>
          <w:lang w:eastAsia="zh-CN"/>
        </w:rPr>
        <w:t xml:space="preserve">   </w:t>
      </w:r>
      <w:r>
        <w:rPr>
          <w:rFonts w:hint="eastAsia" w:asciiTheme="minorEastAsia" w:hAnsiTheme="minorEastAsia" w:eastAsiaTheme="minorEastAsia"/>
          <w:szCs w:val="21"/>
          <w:lang w:eastAsia="zh-CN"/>
        </w:rPr>
        <w:t xml:space="preserve">                   </w:t>
      </w:r>
    </w:p>
    <w:p>
      <w:pPr>
        <w:spacing w:line="360" w:lineRule="auto"/>
        <w:ind w:left="-551" w:leftChars="-339" w:hanging="195" w:hangingChars="8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     双方就</w:t>
      </w:r>
      <w:r>
        <w:rPr>
          <w:rFonts w:hint="eastAsia" w:asciiTheme="minorEastAsia" w:hAnsiTheme="minorEastAsia" w:eastAsiaTheme="minorEastAsia"/>
          <w:szCs w:val="21"/>
          <w:u w:val="single"/>
          <w:lang w:eastAsia="zh-CN"/>
        </w:rPr>
        <w:t xml:space="preserve">           </w:t>
      </w:r>
      <w:r>
        <w:rPr>
          <w:rFonts w:hint="eastAsia" w:asciiTheme="minorEastAsia" w:hAnsiTheme="minorEastAsia" w:eastAsiaTheme="minorEastAsia"/>
          <w:szCs w:val="21"/>
          <w:lang w:eastAsia="zh-CN"/>
        </w:rPr>
        <w:t>工程/项目签订了</w:t>
      </w:r>
      <w:r>
        <w:rPr>
          <w:rFonts w:hint="eastAsia" w:asciiTheme="minorEastAsia" w:hAnsiTheme="minorEastAsia" w:eastAsiaTheme="minorEastAsia"/>
          <w:szCs w:val="21"/>
          <w:u w:val="single"/>
          <w:lang w:eastAsia="zh-CN"/>
        </w:rPr>
        <w:t xml:space="preserve">                           </w:t>
      </w:r>
      <w:r>
        <w:rPr>
          <w:rFonts w:hint="eastAsia" w:asciiTheme="minorEastAsia" w:hAnsiTheme="minorEastAsia" w:eastAsiaTheme="minorEastAsia"/>
          <w:szCs w:val="21"/>
          <w:lang w:eastAsia="zh-CN"/>
        </w:rPr>
        <w:t>合同，</w:t>
      </w:r>
      <w:r>
        <w:rPr>
          <w:rFonts w:hint="eastAsia"/>
          <w:szCs w:val="21"/>
          <w:lang w:eastAsia="zh-CN"/>
        </w:rPr>
        <w:t>为进一步明确甲乙双方在工程承包合同履行过程中的权利和义务及责任，保障人身安全和企业财产安全，</w:t>
      </w:r>
      <w:r>
        <w:rPr>
          <w:rFonts w:hint="eastAsia" w:asciiTheme="minorEastAsia" w:hAnsiTheme="minorEastAsia" w:eastAsiaTheme="minorEastAsia"/>
          <w:szCs w:val="21"/>
          <w:lang w:eastAsia="zh-CN"/>
        </w:rPr>
        <w:t>依据《中华人民共和国安全生产法》、《中华人民共和国环境保护法》等相关法规及福建福海创石油化工有限公司HSE管理制度，经双方协商，双方自愿签订本安全环保协议，作为主合同的附件。</w:t>
      </w:r>
    </w:p>
    <w:p>
      <w:pPr>
        <w:spacing w:line="360" w:lineRule="auto"/>
        <w:ind w:left="-549" w:leftChars="-339" w:hanging="197" w:hangingChars="89"/>
        <w:rPr>
          <w:rFonts w:asciiTheme="minorEastAsia" w:hAnsiTheme="minorEastAsia" w:eastAsiaTheme="minorEastAsia"/>
          <w:szCs w:val="21"/>
          <w:lang w:eastAsia="zh-CN"/>
        </w:rPr>
      </w:pPr>
      <w:r>
        <w:rPr>
          <w:rFonts w:hint="eastAsia" w:asciiTheme="minorEastAsia" w:hAnsiTheme="minorEastAsia" w:eastAsiaTheme="minorEastAsia"/>
          <w:b/>
          <w:szCs w:val="21"/>
          <w:lang w:eastAsia="zh-CN"/>
        </w:rPr>
        <w:t>一、甲方的权利和义务：</w:t>
      </w:r>
    </w:p>
    <w:p>
      <w:pPr>
        <w:pStyle w:val="35"/>
        <w:spacing w:line="360" w:lineRule="auto"/>
        <w:ind w:left="-636" w:leftChars="-289" w:firstLine="110" w:firstLineChars="50"/>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 甲方有权对乙方的资质进行审查，确认其符合且具备进厂条件，方可进厂施工。</w:t>
      </w:r>
    </w:p>
    <w:p>
      <w:pPr>
        <w:pStyle w:val="35"/>
        <w:spacing w:line="360" w:lineRule="auto"/>
        <w:ind w:left="-636" w:leftChars="-289" w:firstLine="110" w:firstLineChars="50"/>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2、 甲方有权要求乙方维护好甲方相关的安全环保设施、设备和器材。</w:t>
      </w:r>
    </w:p>
    <w:p>
      <w:pPr>
        <w:tabs>
          <w:tab w:val="left" w:pos="360"/>
          <w:tab w:val="left" w:pos="840"/>
        </w:tabs>
        <w:spacing w:line="360" w:lineRule="auto"/>
        <w:ind w:left="-526" w:leftChars="-2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3、 甲方有权全程检查乙方施工作业现场，对乙方人员在施工作业中违反有关安全生产规章制度的行为予以制止、纠正和处罚，并发出书面整改通知书；对严重违章的行为立即勒令其停止工作。</w:t>
      </w:r>
    </w:p>
    <w:p>
      <w:pPr>
        <w:tabs>
          <w:tab w:val="left" w:pos="360"/>
          <w:tab w:val="left" w:pos="840"/>
        </w:tabs>
        <w:spacing w:line="360" w:lineRule="auto"/>
        <w:ind w:left="-526" w:leftChars="-2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4、 甲方有权要求乙方制定施工方案，对危险性较大的分项工程，乙方必须制定专项安全环保施工方案，明确组织措施、安全环保措施、技术措施，经甲方各相关管理部门审查合格后方可进行施工作业。</w:t>
      </w:r>
    </w:p>
    <w:p>
      <w:pPr>
        <w:tabs>
          <w:tab w:val="left" w:pos="360"/>
          <w:tab w:val="left" w:pos="840"/>
        </w:tabs>
        <w:spacing w:line="360" w:lineRule="auto"/>
        <w:ind w:left="-636" w:leftChars="-289" w:firstLine="110" w:firstLineChars="50"/>
        <w:rPr>
          <w:color w:val="FF0000"/>
          <w:szCs w:val="21"/>
          <w:lang w:eastAsia="zh-CN"/>
        </w:rPr>
      </w:pPr>
      <w:r>
        <w:rPr>
          <w:rFonts w:hint="eastAsia" w:asciiTheme="minorEastAsia" w:hAnsiTheme="minorEastAsia" w:eastAsiaTheme="minorEastAsia"/>
          <w:szCs w:val="21"/>
          <w:lang w:eastAsia="zh-CN"/>
        </w:rPr>
        <w:t>5、 甲方有权对乙方不服从管理和严重违章者，驱除施工现场。</w:t>
      </w:r>
    </w:p>
    <w:p>
      <w:pPr>
        <w:pStyle w:val="35"/>
        <w:spacing w:line="360" w:lineRule="auto"/>
        <w:ind w:left="-636" w:leftChars="-289" w:firstLine="110" w:firstLineChars="50"/>
        <w:rPr>
          <w:rFonts w:asciiTheme="minorEastAsia" w:hAnsiTheme="minorEastAsia" w:eastAsiaTheme="minorEastAsia"/>
          <w:b/>
          <w:szCs w:val="21"/>
          <w:lang w:eastAsia="zh-CN"/>
        </w:rPr>
      </w:pPr>
      <w:r>
        <w:rPr>
          <w:rFonts w:hint="eastAsia" w:asciiTheme="minorEastAsia" w:hAnsiTheme="minorEastAsia" w:eastAsiaTheme="minorEastAsia"/>
          <w:szCs w:val="21"/>
          <w:lang w:eastAsia="zh-CN"/>
        </w:rPr>
        <w:t>6、 甲方负责对乙方进行厂级和部门级安全培训教育和考核，考核合格方可办理入厂手续。</w:t>
      </w:r>
    </w:p>
    <w:p>
      <w:pPr>
        <w:tabs>
          <w:tab w:val="left" w:pos="360"/>
          <w:tab w:val="left" w:pos="840"/>
        </w:tabs>
        <w:spacing w:line="360" w:lineRule="auto"/>
        <w:ind w:left="-636" w:leftChars="-289" w:firstLine="110" w:firstLineChars="50"/>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7、 甲方负责各装置的工艺处理、退料、置换、吹扫及盲板隔离工作，为本项目提供安全的施工条件。</w:t>
      </w:r>
    </w:p>
    <w:p>
      <w:pPr>
        <w:tabs>
          <w:tab w:val="left" w:pos="360"/>
          <w:tab w:val="left" w:pos="840"/>
        </w:tabs>
        <w:spacing w:line="360" w:lineRule="auto"/>
        <w:ind w:left="-636" w:leftChars="-289" w:firstLine="110" w:firstLineChars="50"/>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8、 甲方</w:t>
      </w:r>
      <w:r>
        <w:rPr>
          <w:rFonts w:hint="eastAsia"/>
          <w:szCs w:val="21"/>
          <w:lang w:eastAsia="zh-CN"/>
        </w:rPr>
        <w:t>应乙方要求，向乙方提供与乙方作业相关的甲方有毒有害、易燃易爆物品的数据</w:t>
      </w:r>
      <w:r>
        <w:rPr>
          <w:rFonts w:hint="eastAsia"/>
          <w:sz w:val="32"/>
          <w:szCs w:val="32"/>
          <w:lang w:eastAsia="zh-CN"/>
        </w:rPr>
        <w:t>。</w:t>
      </w:r>
    </w:p>
    <w:p>
      <w:pPr>
        <w:tabs>
          <w:tab w:val="left" w:pos="360"/>
          <w:tab w:val="left" w:pos="840"/>
        </w:tabs>
        <w:spacing w:line="360" w:lineRule="auto"/>
        <w:ind w:left="-636" w:leftChars="-289" w:firstLine="110" w:firstLineChars="50"/>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9、 甲方在开工前必须对乙方进行全面的安全技术及文明施工交底。</w:t>
      </w:r>
    </w:p>
    <w:p>
      <w:pPr>
        <w:spacing w:line="360" w:lineRule="auto"/>
        <w:ind w:left="-549" w:leftChars="-339" w:hanging="197" w:hangingChars="89"/>
        <w:rPr>
          <w:rFonts w:asciiTheme="minorEastAsia" w:hAnsiTheme="minorEastAsia" w:eastAsiaTheme="minorEastAsia"/>
          <w:b/>
          <w:szCs w:val="21"/>
          <w:lang w:eastAsia="zh-CN"/>
        </w:rPr>
      </w:pPr>
      <w:r>
        <w:rPr>
          <w:rFonts w:hint="eastAsia" w:asciiTheme="minorEastAsia" w:hAnsiTheme="minorEastAsia" w:eastAsiaTheme="minorEastAsia"/>
          <w:b/>
          <w:szCs w:val="21"/>
          <w:lang w:eastAsia="zh-CN"/>
        </w:rPr>
        <w:t>二、乙方的权利和义务：</w:t>
      </w:r>
    </w:p>
    <w:p>
      <w:pPr>
        <w:spacing w:line="360" w:lineRule="auto"/>
        <w:ind w:left="-526" w:leftChars="-2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乙方必须严格执行国家有关安全生产的方针、政策、法令、法规，遵守国家、行业及甲方各项HSE管理制度。现场施工作业时按照甲方的各项HSE管理制度等规定办理作业许可证，服从甲方的监督管理。对甲方检查提出的安全整改通知，必须按照甲方要求及时整改。</w:t>
      </w:r>
    </w:p>
    <w:p>
      <w:pPr>
        <w:spacing w:line="360" w:lineRule="auto"/>
        <w:ind w:left="-636" w:leftChars="-289" w:firstLine="110" w:firstLineChars="50"/>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2、  乙方有权对甲方安全管理工作提出合理化建议或改进措施。</w:t>
      </w:r>
    </w:p>
    <w:p>
      <w:pPr>
        <w:spacing w:line="360" w:lineRule="auto"/>
        <w:ind w:left="-526" w:leftChars="-2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3、 乙方对甲方管理人员违章指挥、强令冒险作业、有权拒绝执行。对打击和报复行为有权向上级和有关部门汇报。 </w:t>
      </w:r>
    </w:p>
    <w:p>
      <w:pPr>
        <w:spacing w:line="360" w:lineRule="auto"/>
        <w:ind w:left="-636" w:leftChars="-289" w:firstLine="110" w:firstLineChars="50"/>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4、 乙方对危及生命安全和身体健康的施工作业条件和环境，有权提出整改建议或拒绝施工作业。</w:t>
      </w:r>
    </w:p>
    <w:p>
      <w:pPr>
        <w:spacing w:line="360" w:lineRule="auto"/>
        <w:ind w:left="-526" w:leftChars="-2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5、 乙方施工过程中在发生严重危及作业人员生命安全的不可抗拒紧急情况时，有权采取必要的避险措施，并立即向管理部门报告。</w:t>
      </w:r>
    </w:p>
    <w:p>
      <w:pPr>
        <w:spacing w:line="360" w:lineRule="auto"/>
        <w:ind w:left="-636" w:leftChars="-289" w:firstLine="110" w:firstLineChars="50"/>
        <w:rPr>
          <w:szCs w:val="21"/>
          <w:lang w:eastAsia="zh-CN"/>
        </w:rPr>
      </w:pPr>
      <w:r>
        <w:rPr>
          <w:rFonts w:hint="eastAsia" w:asciiTheme="minorEastAsia" w:hAnsiTheme="minorEastAsia" w:eastAsiaTheme="minorEastAsia"/>
          <w:szCs w:val="21"/>
          <w:lang w:eastAsia="zh-CN"/>
        </w:rPr>
        <w:t>6、 乙方</w:t>
      </w:r>
      <w:r>
        <w:rPr>
          <w:rFonts w:hint="eastAsia"/>
          <w:szCs w:val="21"/>
          <w:lang w:eastAsia="zh-CN"/>
        </w:rPr>
        <w:t>有权要求甲方提供相关的安全资料。</w:t>
      </w:r>
    </w:p>
    <w:p>
      <w:pPr>
        <w:spacing w:line="360" w:lineRule="auto"/>
        <w:ind w:left="-636" w:leftChars="-289" w:firstLine="110" w:firstLineChars="50"/>
        <w:rPr>
          <w:b/>
          <w:szCs w:val="21"/>
          <w:lang w:eastAsia="zh-CN"/>
        </w:rPr>
      </w:pPr>
      <w:r>
        <w:rPr>
          <w:rFonts w:hint="eastAsia" w:asciiTheme="minorEastAsia" w:hAnsiTheme="minorEastAsia" w:eastAsiaTheme="minorEastAsia"/>
          <w:szCs w:val="21"/>
          <w:lang w:eastAsia="zh-CN"/>
        </w:rPr>
        <w:t xml:space="preserve">7、 </w:t>
      </w:r>
      <w:r>
        <w:rPr>
          <w:rFonts w:hint="eastAsia" w:cs="Arial"/>
          <w:lang w:eastAsia="zh-CN"/>
        </w:rPr>
        <w:t>乙方必须建立健全HSE管理网络、HSE保证体系和HSE责任制，成立专职HSE管理机构</w:t>
      </w:r>
      <w:r>
        <w:rPr>
          <w:rFonts w:hint="eastAsia"/>
          <w:szCs w:val="21"/>
          <w:lang w:eastAsia="zh-CN"/>
        </w:rPr>
        <w:t>，依照《安全生产法》的要求配备专职或兼职安全生产管理人员；施工队伍超过50人的应按比例配足专职安全员，</w:t>
      </w:r>
      <w:r>
        <w:rPr>
          <w:rFonts w:hint="eastAsia" w:cs="Arial"/>
          <w:lang w:eastAsia="zh-CN"/>
        </w:rPr>
        <w:t>并佩戴明显标志；编制和实施各安全环保施工方案和专项应急预案。</w:t>
      </w:r>
    </w:p>
    <w:p>
      <w:pPr>
        <w:spacing w:line="360" w:lineRule="auto"/>
        <w:ind w:left="-526" w:leftChars="-289" w:hanging="110" w:hangingChars="50"/>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8、 乙方必须按照国家安全生产的要求及甲方的HSE管理制度的要求提供相关资料，接受安全资质和条件审查，签订安全承诺书等。人员和机动车辆入厂必需按甲方HSE管理制度办理入场证。特种作业人员必需持证上岗。</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9、 在工程开工前，乙方必须对全体施工作业人员分工种进行安全教育、技能考试，合格后方可进行施工作业。施工作业前，必须向作业人员进行安全环保技术交底，掌握工程特点及施工安全环保措施。</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10、乙方开工前应对施工机械、工器具及安全防护设施进行检查，确保符合安全规定并不超过检验周期。 乙方施工人员应对所在的施工区域、作业环境、操作设施、设备、工器具等进行认真检查，发现隐患立即停止施工，并经落实整改后方准继续施工。在施工期间所使用的各种设备及工用器具等均应符合施工要求。同时乙方应遵守相关法规，根据作业现场的实际需要，设置各类安全防护设施、遮栏、安全标志牌、警告牌等。</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11、乙方应按《中华人民共和国劳动法》等法律、法规、规定用工，严禁使用未成年工和有职业禁忌的人员进行施工作业。</w:t>
      </w:r>
      <w:r>
        <w:rPr>
          <w:rFonts w:asciiTheme="minorEastAsia" w:hAnsiTheme="minorEastAsia" w:eastAsiaTheme="minorEastAsia"/>
          <w:szCs w:val="21"/>
          <w:lang w:eastAsia="zh-CN"/>
        </w:rPr>
        <w:t xml:space="preserve"> </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12、 乙方必须按国家有关规定，</w:t>
      </w:r>
      <w:r>
        <w:rPr>
          <w:rFonts w:hint="eastAsia"/>
          <w:szCs w:val="21"/>
          <w:lang w:eastAsia="zh-CN"/>
        </w:rPr>
        <w:t>为施工人员办理工伤保险、意外伤害保险（施工人员较多的承包商建议购买建筑工程团体意外险），</w:t>
      </w:r>
      <w:r>
        <w:rPr>
          <w:rFonts w:hint="eastAsia" w:asciiTheme="minorEastAsia" w:hAnsiTheme="minorEastAsia" w:eastAsiaTheme="minorEastAsia"/>
          <w:szCs w:val="21"/>
          <w:lang w:eastAsia="zh-CN"/>
        </w:rPr>
        <w:t>为施工人员配备合格的劳动防护用品及安全用具，并保证施工工具、器械使用安全。</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13、 乙方需</w:t>
      </w:r>
      <w:r>
        <w:rPr>
          <w:rFonts w:hint="eastAsia"/>
          <w:szCs w:val="21"/>
          <w:lang w:eastAsia="zh-CN"/>
        </w:rPr>
        <w:t>建立安全检查制度，指定专人负责现场安全监督检查工作，认真开展安全检查，发现作业过程中不安全行为、隐患、重大险情，应采取有效措施及时处理并报告甲方。</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14、 </w:t>
      </w:r>
      <w:r>
        <w:rPr>
          <w:rFonts w:hint="eastAsia"/>
          <w:szCs w:val="21"/>
          <w:lang w:eastAsia="zh-CN"/>
        </w:rPr>
        <w:t>发生事故时，乙方必须及时向甲方报告。同时根据指令迅速组织实施现场人员疏散和抢救工作、采取相应的措施保护好现场，并要积极配合甲方或上级有关部门对事故的调查和现场勘查。</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15、 乙方</w:t>
      </w:r>
      <w:r>
        <w:rPr>
          <w:rFonts w:hint="eastAsia"/>
          <w:szCs w:val="21"/>
          <w:lang w:eastAsia="zh-CN"/>
        </w:rPr>
        <w:t>进入现场的施工人员，严禁动用装置区机泵、容器、塔、加热炉等任何部位阀门，防止误开误关，造成意外事故。如确实需用，经与装置有关人员联系，同意后，由操作人员启闭阀门。</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16、 乙方</w:t>
      </w:r>
      <w:r>
        <w:rPr>
          <w:rFonts w:hint="eastAsia"/>
          <w:szCs w:val="21"/>
          <w:lang w:eastAsia="zh-CN"/>
        </w:rPr>
        <w:t>未经允许，不准占用消防通道和使用消防设施，确需占用或破路工程和使用消防设施，必须取得甲方同意并按照甲方有关规定办理手续；在规定时间内完工（使用）后，立即恢复道路（消防设施）的正常使用，以保证消防通道畅通无阻和消防设施处于完好状态。</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17、 </w:t>
      </w:r>
      <w:r>
        <w:rPr>
          <w:rFonts w:hint="eastAsia" w:asciiTheme="minorEastAsia" w:hAnsiTheme="minorEastAsia" w:eastAsiaTheme="minorEastAsia"/>
          <w:bCs/>
          <w:lang w:eastAsia="zh-CN"/>
        </w:rPr>
        <w:t>乙方</w:t>
      </w:r>
      <w:r>
        <w:rPr>
          <w:rFonts w:hint="eastAsia"/>
          <w:bCs/>
          <w:lang w:eastAsia="zh-CN"/>
        </w:rPr>
        <w:t>负责组织施工作业的危害辨识、风险评估，编制吊装方案、作业程序、安全措施，提交相应的部门审查、备案。并组织吊装方案、作业程序、安全措施的交底和落实。负责编制吊装相关应急预案，并组织相关人员进行学习培训。</w:t>
      </w:r>
    </w:p>
    <w:p>
      <w:pPr>
        <w:spacing w:line="360" w:lineRule="auto"/>
        <w:ind w:left="-551" w:leftChars="-289" w:hanging="85" w:hangingChars="39"/>
        <w:rPr>
          <w:rFonts w:asciiTheme="minorEastAsia" w:hAnsiTheme="minorEastAsia" w:eastAsiaTheme="minorEastAsia"/>
          <w:bCs/>
          <w:lang w:eastAsia="zh-CN"/>
        </w:rPr>
      </w:pPr>
      <w:r>
        <w:rPr>
          <w:rFonts w:hint="eastAsia" w:asciiTheme="minorEastAsia" w:hAnsiTheme="minorEastAsia" w:eastAsiaTheme="minorEastAsia"/>
          <w:bCs/>
          <w:lang w:eastAsia="zh-CN"/>
        </w:rPr>
        <w:t xml:space="preserve">18、 </w:t>
      </w:r>
      <w:r>
        <w:rPr>
          <w:rFonts w:hint="eastAsia" w:asciiTheme="minorEastAsia" w:hAnsiTheme="minorEastAsia" w:eastAsiaTheme="minorEastAsia"/>
          <w:szCs w:val="21"/>
          <w:lang w:eastAsia="zh-CN"/>
        </w:rPr>
        <w:t>乙方</w:t>
      </w:r>
      <w:r>
        <w:rPr>
          <w:rFonts w:hint="eastAsia"/>
          <w:bCs/>
          <w:lang w:eastAsia="zh-CN"/>
        </w:rPr>
        <w:t>吊装作业单位的负责人及安全管理人员应对吊装区域内的安全状况进行检查（包括吊装区域的划定、标识、障碍）。警戒区域及吊装现场应设置安全警戒标志，并设专人监护，非作业人员禁止入内。安全警戒标志应符合《安全标志及其使用导则》（</w:t>
      </w:r>
      <w:r>
        <w:rPr>
          <w:rFonts w:hint="eastAsia"/>
          <w:lang w:eastAsia="zh-CN"/>
        </w:rPr>
        <w:t>GB 2894-2008）</w:t>
      </w:r>
      <w:r>
        <w:rPr>
          <w:rFonts w:hint="eastAsia"/>
          <w:bCs/>
          <w:lang w:eastAsia="zh-CN"/>
        </w:rPr>
        <w:t>的规定。</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bCs/>
          <w:lang w:eastAsia="zh-CN"/>
        </w:rPr>
        <w:t>19、</w:t>
      </w:r>
      <w:r>
        <w:rPr>
          <w:rFonts w:hint="eastAsia" w:asciiTheme="minorEastAsia" w:hAnsiTheme="minorEastAsia" w:eastAsiaTheme="minorEastAsia"/>
          <w:szCs w:val="21"/>
          <w:lang w:eastAsia="zh-CN"/>
        </w:rPr>
        <w:t>乙方</w:t>
      </w:r>
      <w:r>
        <w:rPr>
          <w:rFonts w:hint="eastAsia"/>
          <w:bCs/>
          <w:lang w:eastAsia="zh-CN"/>
        </w:rPr>
        <w:t>施工用配电开关箱、电焊机等临时用电设备须距离容易发生泄漏的设备及下水井、油沟和隔油池不得少于15米，确因客观条件距离达不到15米的，必须覆盖严实并检测合格。电源线、电焊把线、电焊地线必须绝缘良好，并应避开下水井、油沟等危险区域，电焊地线应固定在焊件本体上。在可燃可爆区域动火所使用的电源线和地线不准用塑料铝线，要求使用胶皮铜线。</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20、 乙方施工产生的</w:t>
      </w:r>
      <w:r>
        <w:rPr>
          <w:rFonts w:hint="eastAsia"/>
          <w:bCs/>
          <w:lang w:eastAsia="zh-CN"/>
        </w:rPr>
        <w:t>任何有毒、有害物质，油类，化学品，废水，生活污水及其它污染物绝不能排入雨边沟、地井或污染地表土，必须按国家及地方的相关规定进行妥善处置。</w:t>
      </w:r>
      <w:r>
        <w:rPr>
          <w:rFonts w:hint="eastAsia" w:asciiTheme="minorEastAsia" w:hAnsiTheme="minorEastAsia" w:eastAsiaTheme="minorEastAsia"/>
          <w:szCs w:val="21"/>
          <w:lang w:eastAsia="zh-CN"/>
        </w:rPr>
        <w:t>产生的废物应进行鉴别，一般固废和危险废物应妥善包装、分类堆放，并及时清理</w:t>
      </w:r>
      <w:r>
        <w:rPr>
          <w:rFonts w:hint="eastAsia" w:asciiTheme="minorEastAsia" w:hAnsiTheme="minorEastAsia" w:eastAsiaTheme="minorEastAsia"/>
          <w:sz w:val="24"/>
          <w:lang w:eastAsia="zh-CN"/>
        </w:rPr>
        <w:t>。</w:t>
      </w:r>
      <w:r>
        <w:rPr>
          <w:rFonts w:hint="eastAsia" w:asciiTheme="minorEastAsia" w:hAnsiTheme="minorEastAsia" w:eastAsiaTheme="minorEastAsia"/>
          <w:szCs w:val="21"/>
          <w:lang w:eastAsia="zh-CN"/>
        </w:rPr>
        <w:t>不能任意排放和丢弃。</w:t>
      </w:r>
    </w:p>
    <w:p>
      <w:pPr>
        <w:spacing w:line="360" w:lineRule="auto"/>
        <w:ind w:left="-551" w:leftChars="-289" w:hanging="85" w:hangingChars="39"/>
        <w:rPr>
          <w:rFonts w:asciiTheme="minorEastAsia" w:hAnsiTheme="minorEastAsia" w:eastAsiaTheme="minorEastAsia"/>
          <w:sz w:val="24"/>
          <w:lang w:eastAsia="zh-CN"/>
        </w:rPr>
      </w:pPr>
      <w:r>
        <w:rPr>
          <w:rFonts w:hint="eastAsia" w:asciiTheme="minorEastAsia" w:hAnsiTheme="minorEastAsia" w:eastAsiaTheme="minorEastAsia"/>
          <w:szCs w:val="21"/>
          <w:lang w:eastAsia="zh-CN"/>
        </w:rPr>
        <w:t xml:space="preserve">21、 </w:t>
      </w:r>
      <w:r>
        <w:rPr>
          <w:rFonts w:hint="eastAsia"/>
          <w:szCs w:val="21"/>
          <w:lang w:eastAsia="zh-CN"/>
        </w:rPr>
        <w:t>乙方在施工过程中不得擅自更换工程技术管理人员、安全管理人员以及关系到施工安全及质量的特殊工种人员，特殊情况需要更换时，必须经甲方同意后方可更换，新更换人员的经验、资历等不低于原配备人员，并对新更换的人员进行相应的安全教育、培训和考核。</w:t>
      </w: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22、 </w:t>
      </w:r>
      <w:r>
        <w:rPr>
          <w:rFonts w:hint="eastAsia"/>
          <w:bCs/>
          <w:lang w:eastAsia="zh-CN"/>
        </w:rPr>
        <w:t>两个以上承包商在同一作业区域内进行生产经营活动，可能危及对方生产安全的，应当签订安全生产管理协议，明确各自的安全生产管理职责和应当采取的安全措施，并指定专职安全生产管理人员进行安全检查与协调。</w:t>
      </w:r>
    </w:p>
    <w:p>
      <w:pPr>
        <w:spacing w:line="550" w:lineRule="exact"/>
        <w:ind w:left="-549" w:leftChars="-339" w:hanging="197" w:hangingChars="89"/>
        <w:rPr>
          <w:rFonts w:asciiTheme="minorEastAsia" w:hAnsiTheme="minorEastAsia" w:eastAsiaTheme="minorEastAsia"/>
          <w:b/>
          <w:szCs w:val="21"/>
        </w:rPr>
      </w:pPr>
      <w:r>
        <w:rPr>
          <w:rFonts w:hint="eastAsia" w:asciiTheme="minorEastAsia" w:hAnsiTheme="minorEastAsia" w:eastAsiaTheme="minorEastAsia"/>
          <w:b/>
          <w:szCs w:val="21"/>
        </w:rPr>
        <w:t>三、违约责任及处理</w:t>
      </w:r>
    </w:p>
    <w:p>
      <w:pPr>
        <w:pStyle w:val="35"/>
        <w:numPr>
          <w:ilvl w:val="0"/>
          <w:numId w:val="9"/>
        </w:numPr>
        <w:autoSpaceDE/>
        <w:autoSpaceDN/>
        <w:spacing w:before="0" w:line="550" w:lineRule="exact"/>
        <w:jc w:val="both"/>
        <w:rPr>
          <w:rFonts w:asciiTheme="minorEastAsia" w:hAnsiTheme="minorEastAsia" w:eastAsiaTheme="minorEastAsia"/>
          <w:b/>
          <w:szCs w:val="21"/>
          <w:lang w:eastAsia="zh-CN"/>
        </w:rPr>
      </w:pPr>
      <w:r>
        <w:rPr>
          <w:rFonts w:hint="eastAsia"/>
          <w:szCs w:val="21"/>
          <w:lang w:eastAsia="zh-CN"/>
        </w:rPr>
        <w:t>乙方不得将工程违法转包、分包。</w:t>
      </w:r>
    </w:p>
    <w:p>
      <w:pPr>
        <w:spacing w:line="550" w:lineRule="exact"/>
        <w:ind w:left="-397"/>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2、发生安全事故时，甲乙双方均有抢险、救灾的义务，所发生的费用由责任方承担。</w:t>
      </w:r>
    </w:p>
    <w:p>
      <w:pPr>
        <w:spacing w:line="550" w:lineRule="exact"/>
        <w:ind w:left="-397"/>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3、</w:t>
      </w:r>
      <w:r>
        <w:rPr>
          <w:rFonts w:hint="eastAsia"/>
          <w:szCs w:val="21"/>
          <w:lang w:eastAsia="zh-CN"/>
        </w:rPr>
        <w:t>发生安全事故，由甲方或者政府安全管理机构按事故调查处理的，乙方参与配合调查。因乙方主要责任造成的人身伤亡、设备损坏事故及其造成的经济损失,一切责任及损失由乙方承担，并由乙方上报有关政府部门调查处理、统计上报。</w:t>
      </w:r>
    </w:p>
    <w:p>
      <w:pPr>
        <w:spacing w:line="550" w:lineRule="exact"/>
        <w:ind w:left="-636" w:leftChars="-289" w:firstLine="220" w:firstLineChars="100"/>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4、甲方违约造成的事故，甲方承担全部责任，并按规定追究有关人员责任及上报。</w:t>
      </w:r>
    </w:p>
    <w:p>
      <w:pPr>
        <w:spacing w:line="550" w:lineRule="exact"/>
        <w:ind w:left="-221" w:leftChars="-189" w:hanging="195" w:hangingChars="8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5、 乙方在施工过程中如果有违法、违规和违章行为，甲方将按照按国家法律、法规和甲方的HSE管理制度进行处罚。</w:t>
      </w:r>
      <w:r>
        <w:rPr>
          <w:rFonts w:hint="eastAsia"/>
          <w:szCs w:val="21"/>
          <w:lang w:eastAsia="zh-CN"/>
        </w:rPr>
        <w:t>处罚款由乙方现金形式交到甲方财务部，对不按时缴纳罚款的，甲方可以从乙方工程款双倍扣除。</w:t>
      </w:r>
    </w:p>
    <w:p>
      <w:pPr>
        <w:tabs>
          <w:tab w:val="left" w:pos="360"/>
          <w:tab w:val="left" w:pos="840"/>
        </w:tabs>
        <w:spacing w:line="360" w:lineRule="auto"/>
        <w:ind w:left="-86" w:leftChars="-139" w:hanging="220" w:hangingChars="100"/>
        <w:rPr>
          <w:rFonts w:asciiTheme="minorEastAsia" w:hAnsiTheme="minorEastAsia" w:eastAsiaTheme="minorEastAsia"/>
          <w:color w:val="FF0000"/>
          <w:szCs w:val="21"/>
          <w:lang w:eastAsia="zh-CN"/>
        </w:rPr>
      </w:pPr>
      <w:r>
        <w:rPr>
          <w:rFonts w:hint="eastAsia" w:asciiTheme="minorEastAsia" w:hAnsiTheme="minorEastAsia" w:eastAsiaTheme="minorEastAsia"/>
          <w:szCs w:val="21"/>
          <w:lang w:eastAsia="zh-CN"/>
        </w:rPr>
        <w:t>6、 乙方违约造成的事故，乙方承担全部责任，</w:t>
      </w:r>
      <w:r>
        <w:rPr>
          <w:rFonts w:hint="eastAsia"/>
          <w:szCs w:val="21"/>
          <w:lang w:eastAsia="zh-CN"/>
        </w:rPr>
        <w:t>对于事故后果影响较大的承包商，由甲方主管部门下达停工通知单，勒令承包商停工整顿，在承包商问题隐患整改完毕、人员培训学习合格后方可重新准予开工，</w:t>
      </w:r>
      <w:r>
        <w:rPr>
          <w:rFonts w:hint="eastAsia" w:asciiTheme="minorEastAsia" w:hAnsiTheme="minorEastAsia" w:eastAsiaTheme="minorEastAsia"/>
          <w:szCs w:val="21"/>
          <w:lang w:eastAsia="zh-CN"/>
        </w:rPr>
        <w:t>并按规定追究有关人员责任并报告甲方；由于乙方工程服务质量、检修质量及购买的原材料质量导致的事故，由乙方承担全部责任构成犯罪的，依法追究刑事责任。</w:t>
      </w:r>
    </w:p>
    <w:p>
      <w:pPr>
        <w:spacing w:line="550" w:lineRule="exact"/>
        <w:ind w:left="-196" w:leftChars="-139" w:hanging="110" w:hangingChars="50"/>
        <w:rPr>
          <w:rFonts w:asciiTheme="minorEastAsia" w:hAnsiTheme="minorEastAsia" w:eastAsiaTheme="minorEastAsia"/>
          <w:color w:val="FF0000"/>
          <w:szCs w:val="21"/>
          <w:lang w:eastAsia="zh-CN"/>
        </w:rPr>
      </w:pPr>
      <w:r>
        <w:rPr>
          <w:rFonts w:hint="eastAsia" w:asciiTheme="minorEastAsia" w:hAnsiTheme="minorEastAsia" w:eastAsiaTheme="minorEastAsia"/>
          <w:szCs w:val="21"/>
          <w:lang w:eastAsia="zh-CN"/>
        </w:rPr>
        <w:t>7、 对乙方发生事故后弄虚作假、隐瞒不报、迟报或谎报，一经查出，按有关规定处罚，并</w:t>
      </w:r>
      <w:r>
        <w:rPr>
          <w:rFonts w:hint="eastAsia"/>
          <w:szCs w:val="21"/>
          <w:lang w:eastAsia="zh-CN"/>
        </w:rPr>
        <w:t>向所有在甲方范围内施工的其它承包商进行通报，并将通报送达承包商。</w:t>
      </w:r>
      <w:r>
        <w:rPr>
          <w:rFonts w:hint="eastAsia" w:asciiTheme="minorEastAsia" w:hAnsiTheme="minorEastAsia" w:eastAsiaTheme="minorEastAsia"/>
          <w:szCs w:val="21"/>
          <w:lang w:eastAsia="zh-CN"/>
        </w:rPr>
        <w:t>情节严重的，取消其进入甲方的市场资格。</w:t>
      </w:r>
    </w:p>
    <w:p>
      <w:pPr>
        <w:spacing w:line="550" w:lineRule="exact"/>
        <w:ind w:left="-549" w:leftChars="-339" w:hanging="197" w:hangingChars="89"/>
        <w:rPr>
          <w:rFonts w:asciiTheme="minorEastAsia" w:hAnsiTheme="minorEastAsia" w:eastAsiaTheme="minorEastAsia"/>
          <w:b/>
          <w:szCs w:val="21"/>
          <w:lang w:eastAsia="zh-CN"/>
        </w:rPr>
      </w:pPr>
      <w:r>
        <w:rPr>
          <w:rFonts w:hint="eastAsia" w:asciiTheme="minorEastAsia" w:hAnsiTheme="minorEastAsia" w:eastAsiaTheme="minorEastAsia"/>
          <w:b/>
          <w:szCs w:val="21"/>
          <w:lang w:eastAsia="zh-CN"/>
        </w:rPr>
        <w:t>四、 不可抗力：</w:t>
      </w:r>
    </w:p>
    <w:p>
      <w:pPr>
        <w:spacing w:line="550" w:lineRule="exact"/>
        <w:ind w:left="-551" w:leftChars="-339" w:hanging="195" w:hangingChars="8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    由于不可抗力造成合同项目施工作业事故及产生的损失，甲乙双方各自承担相应的损失。</w:t>
      </w:r>
    </w:p>
    <w:p>
      <w:pPr>
        <w:spacing w:line="360" w:lineRule="auto"/>
        <w:ind w:left="-549" w:leftChars="-339" w:hanging="197" w:hangingChars="89"/>
        <w:rPr>
          <w:rFonts w:asciiTheme="minorEastAsia" w:hAnsiTheme="minorEastAsia" w:eastAsiaTheme="minorEastAsia"/>
          <w:szCs w:val="21"/>
          <w:lang w:eastAsia="zh-CN"/>
        </w:rPr>
      </w:pPr>
      <w:r>
        <w:rPr>
          <w:rFonts w:hint="eastAsia" w:asciiTheme="minorEastAsia" w:hAnsiTheme="minorEastAsia" w:eastAsiaTheme="minorEastAsia"/>
          <w:b/>
          <w:szCs w:val="21"/>
          <w:lang w:eastAsia="zh-CN"/>
        </w:rPr>
        <w:t>五、</w:t>
      </w:r>
      <w:r>
        <w:rPr>
          <w:rFonts w:hint="eastAsia" w:asciiTheme="minorEastAsia" w:hAnsiTheme="minorEastAsia" w:eastAsiaTheme="minorEastAsia"/>
          <w:szCs w:val="21"/>
          <w:lang w:eastAsia="zh-CN"/>
        </w:rPr>
        <w:t>本协议书一式两份，甲乙双方各执一份。</w:t>
      </w:r>
    </w:p>
    <w:p>
      <w:pPr>
        <w:spacing w:line="360" w:lineRule="auto"/>
        <w:ind w:left="-549" w:leftChars="-339" w:hanging="197" w:hangingChars="89"/>
        <w:rPr>
          <w:rFonts w:asciiTheme="minorEastAsia" w:hAnsiTheme="minorEastAsia" w:eastAsiaTheme="minorEastAsia"/>
          <w:szCs w:val="21"/>
          <w:lang w:eastAsia="zh-CN"/>
        </w:rPr>
      </w:pPr>
      <w:r>
        <w:rPr>
          <w:rFonts w:hint="eastAsia" w:asciiTheme="minorEastAsia" w:hAnsiTheme="minorEastAsia" w:eastAsiaTheme="minorEastAsia"/>
          <w:b/>
          <w:szCs w:val="21"/>
          <w:lang w:eastAsia="zh-CN"/>
        </w:rPr>
        <w:t>六、</w:t>
      </w:r>
      <w:r>
        <w:rPr>
          <w:rFonts w:hint="eastAsia" w:asciiTheme="minorEastAsia" w:hAnsiTheme="minorEastAsia" w:eastAsiaTheme="minorEastAsia"/>
          <w:szCs w:val="21"/>
          <w:lang w:eastAsia="zh-CN"/>
        </w:rPr>
        <w:t>本协议书经双方盖章后生效。</w:t>
      </w:r>
    </w:p>
    <w:p>
      <w:pPr>
        <w:spacing w:line="550" w:lineRule="exact"/>
        <w:ind w:left="-549" w:leftChars="-339" w:hanging="197" w:hangingChars="89"/>
        <w:rPr>
          <w:rFonts w:asciiTheme="minorEastAsia" w:hAnsiTheme="minorEastAsia" w:eastAsiaTheme="minorEastAsia"/>
          <w:b/>
          <w:szCs w:val="21"/>
          <w:lang w:eastAsia="zh-CN"/>
        </w:rPr>
      </w:pPr>
      <w:r>
        <w:rPr>
          <w:rFonts w:hint="eastAsia" w:asciiTheme="minorEastAsia" w:hAnsiTheme="minorEastAsia" w:eastAsiaTheme="minorEastAsia"/>
          <w:b/>
          <w:szCs w:val="21"/>
          <w:lang w:eastAsia="zh-CN"/>
        </w:rPr>
        <w:t>七、协议期限：</w:t>
      </w:r>
    </w:p>
    <w:p>
      <w:pPr>
        <w:spacing w:line="550" w:lineRule="exact"/>
        <w:ind w:left="-636" w:leftChars="-289" w:firstLine="110" w:firstLineChars="50"/>
        <w:rPr>
          <w:lang w:eastAsia="zh-CN"/>
        </w:rPr>
      </w:pPr>
      <w:r>
        <w:rPr>
          <w:rFonts w:hint="eastAsia" w:asciiTheme="minorEastAsia" w:hAnsiTheme="minorEastAsia" w:eastAsiaTheme="minorEastAsia"/>
          <w:szCs w:val="21"/>
          <w:lang w:eastAsia="zh-CN"/>
        </w:rPr>
        <w:t>本协议期限应与主合同期限一致。如果主合同因故需要变更期限，本合同应与主同变更至相同期限。</w:t>
      </w:r>
    </w:p>
    <w:p>
      <w:pPr>
        <w:pStyle w:val="2"/>
      </w:pPr>
    </w:p>
    <w:p>
      <w:pPr>
        <w:spacing w:line="360" w:lineRule="auto"/>
        <w:ind w:left="-551" w:leftChars="-289" w:hanging="85" w:hangingChars="39"/>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（以下无正文）</w:t>
      </w:r>
    </w:p>
    <w:p>
      <w:pPr>
        <w:spacing w:line="276" w:lineRule="auto"/>
        <w:ind w:left="-551" w:leftChars="-339" w:hanging="195" w:hangingChars="89"/>
        <w:rPr>
          <w:szCs w:val="21"/>
          <w:lang w:eastAsia="zh-CN"/>
        </w:rPr>
      </w:pPr>
    </w:p>
    <w:p>
      <w:pPr>
        <w:spacing w:line="276" w:lineRule="auto"/>
        <w:ind w:left="-551" w:leftChars="-339" w:hanging="195" w:hangingChars="89"/>
        <w:rPr>
          <w:szCs w:val="21"/>
          <w:lang w:eastAsia="zh-CN"/>
        </w:rPr>
      </w:pPr>
    </w:p>
    <w:p>
      <w:pPr>
        <w:spacing w:line="276" w:lineRule="auto"/>
        <w:ind w:left="-551" w:leftChars="-339" w:hanging="195" w:hangingChars="89"/>
        <w:rPr>
          <w:szCs w:val="21"/>
          <w:lang w:eastAsia="zh-CN"/>
        </w:rPr>
      </w:pPr>
      <w:r>
        <w:rPr>
          <w:rFonts w:hint="eastAsia"/>
          <w:szCs w:val="21"/>
          <w:lang w:eastAsia="zh-CN"/>
        </w:rPr>
        <w:t>甲方 (章)：                                  乙方(章)：</w:t>
      </w:r>
    </w:p>
    <w:p>
      <w:pPr>
        <w:spacing w:line="276" w:lineRule="auto"/>
        <w:rPr>
          <w:szCs w:val="21"/>
          <w:lang w:eastAsia="zh-CN"/>
        </w:rPr>
      </w:pPr>
    </w:p>
    <w:p>
      <w:pPr>
        <w:spacing w:line="276" w:lineRule="auto"/>
        <w:ind w:left="-551" w:leftChars="-339" w:hanging="195" w:hangingChars="89"/>
        <w:rPr>
          <w:szCs w:val="21"/>
          <w:lang w:eastAsia="zh-CN"/>
        </w:rPr>
      </w:pPr>
      <w:r>
        <w:rPr>
          <w:rFonts w:hint="eastAsia"/>
          <w:szCs w:val="21"/>
          <w:lang w:eastAsia="zh-CN"/>
        </w:rPr>
        <w:t>法人代表:                                     法人代表:</w:t>
      </w:r>
    </w:p>
    <w:p>
      <w:pPr>
        <w:spacing w:line="276" w:lineRule="auto"/>
        <w:rPr>
          <w:szCs w:val="21"/>
          <w:lang w:eastAsia="zh-CN"/>
        </w:rPr>
      </w:pPr>
    </w:p>
    <w:p>
      <w:pPr>
        <w:spacing w:line="276" w:lineRule="auto"/>
        <w:ind w:left="-551" w:leftChars="-339" w:hanging="195" w:hangingChars="89"/>
        <w:rPr>
          <w:szCs w:val="21"/>
          <w:lang w:eastAsia="zh-CN"/>
        </w:rPr>
      </w:pPr>
      <w:r>
        <w:rPr>
          <w:rFonts w:hint="eastAsia"/>
          <w:szCs w:val="21"/>
          <w:lang w:eastAsia="zh-CN"/>
        </w:rPr>
        <w:t>法人委托代理人 :                              法人委托代理人:</w:t>
      </w:r>
    </w:p>
    <w:p>
      <w:pPr>
        <w:pStyle w:val="2"/>
      </w:pPr>
    </w:p>
    <w:p>
      <w:pPr>
        <w:spacing w:line="276" w:lineRule="auto"/>
        <w:ind w:left="-551" w:leftChars="-339" w:hanging="195" w:hangingChars="89"/>
        <w:rPr>
          <w:szCs w:val="21"/>
          <w:lang w:eastAsia="zh-CN"/>
        </w:rPr>
      </w:pPr>
      <w:r>
        <w:rPr>
          <w:rFonts w:hint="eastAsia"/>
          <w:szCs w:val="21"/>
          <w:lang w:eastAsia="zh-CN"/>
        </w:rPr>
        <w:t>签定日期：    年    月    日                   年    月    日</w:t>
      </w:r>
    </w:p>
    <w:p>
      <w:pPr>
        <w:spacing w:line="276" w:lineRule="auto"/>
        <w:ind w:left="-551" w:leftChars="-339" w:hanging="195" w:hangingChars="89"/>
      </w:pPr>
      <w:r>
        <w:rPr>
          <w:rFonts w:hint="eastAsia"/>
        </w:rPr>
        <w:t>附件三</w:t>
      </w:r>
    </w:p>
    <w:p>
      <w:pPr>
        <w:spacing w:line="1000" w:lineRule="exact"/>
        <w:jc w:val="center"/>
        <w:rPr>
          <w:b/>
          <w:sz w:val="44"/>
          <w:szCs w:val="44"/>
        </w:rPr>
      </w:pPr>
      <w:r>
        <w:rPr>
          <w:rFonts w:hint="eastAsia"/>
          <w:b/>
          <w:sz w:val="44"/>
          <w:szCs w:val="44"/>
        </w:rPr>
        <w:t>目</w:t>
      </w:r>
      <w:r>
        <w:rPr>
          <w:rFonts w:hint="eastAsia"/>
          <w:b/>
          <w:sz w:val="44"/>
          <w:szCs w:val="44"/>
          <w:lang w:eastAsia="zh-CN"/>
        </w:rPr>
        <w:tab/>
      </w:r>
      <w:r>
        <w:rPr>
          <w:rFonts w:hint="eastAsia"/>
          <w:b/>
          <w:sz w:val="44"/>
          <w:szCs w:val="44"/>
        </w:rPr>
        <w:t>录</w:t>
      </w:r>
    </w:p>
    <w:p>
      <w:pPr>
        <w:spacing w:line="500" w:lineRule="exact"/>
        <w:jc w:val="center"/>
        <w:rPr>
          <w:b/>
          <w:bCs/>
          <w:sz w:val="36"/>
          <w:szCs w:val="36"/>
        </w:rPr>
      </w:pPr>
    </w:p>
    <w:tbl>
      <w:tblPr>
        <w:tblStyle w:val="15"/>
        <w:tblW w:w="8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7"/>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b/>
                <w:bCs/>
                <w:sz w:val="24"/>
              </w:rPr>
            </w:pPr>
            <w:r>
              <w:rPr>
                <w:rFonts w:hint="eastAsia"/>
                <w:b/>
                <w:bCs/>
                <w:sz w:val="24"/>
              </w:rPr>
              <w:t>序号</w:t>
            </w:r>
          </w:p>
        </w:tc>
        <w:tc>
          <w:tcPr>
            <w:tcW w:w="6027" w:type="dxa"/>
          </w:tcPr>
          <w:p>
            <w:pPr>
              <w:spacing w:line="500" w:lineRule="exact"/>
              <w:jc w:val="center"/>
              <w:rPr>
                <w:b/>
                <w:bCs/>
                <w:sz w:val="24"/>
              </w:rPr>
            </w:pPr>
            <w:r>
              <w:rPr>
                <w:rFonts w:hint="eastAsia"/>
                <w:b/>
                <w:bCs/>
                <w:sz w:val="24"/>
              </w:rPr>
              <w:t>内容</w:t>
            </w:r>
          </w:p>
        </w:tc>
        <w:tc>
          <w:tcPr>
            <w:tcW w:w="1363" w:type="dxa"/>
          </w:tcPr>
          <w:p>
            <w:pPr>
              <w:spacing w:line="500" w:lineRule="exact"/>
              <w:jc w:val="center"/>
              <w:rPr>
                <w:b/>
                <w:bCs/>
                <w:sz w:val="24"/>
              </w:rPr>
            </w:pPr>
            <w:r>
              <w:rPr>
                <w:rFonts w:hint="eastAsia"/>
                <w:b/>
                <w:bCs/>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1</w:t>
            </w:r>
          </w:p>
        </w:tc>
        <w:tc>
          <w:tcPr>
            <w:tcW w:w="6027" w:type="dxa"/>
          </w:tcPr>
          <w:p>
            <w:pPr>
              <w:spacing w:line="500" w:lineRule="exact"/>
              <w:rPr>
                <w:sz w:val="24"/>
              </w:rPr>
            </w:pPr>
            <w:r>
              <w:rPr>
                <w:rFonts w:hint="eastAsia"/>
                <w:sz w:val="24"/>
              </w:rPr>
              <w:t>参选书</w:t>
            </w:r>
          </w:p>
        </w:tc>
        <w:tc>
          <w:tcPr>
            <w:tcW w:w="136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top"/>
          </w:tcPr>
          <w:p>
            <w:pPr>
              <w:spacing w:line="500" w:lineRule="exact"/>
              <w:jc w:val="center"/>
              <w:rPr>
                <w:rFonts w:hint="eastAsia" w:eastAsia="宋体"/>
                <w:sz w:val="24"/>
                <w:lang w:eastAsia="zh-CN"/>
              </w:rPr>
            </w:pPr>
            <w:r>
              <w:rPr>
                <w:rFonts w:hint="eastAsia"/>
                <w:sz w:val="24"/>
                <w:lang w:val="en-US" w:eastAsia="zh-CN"/>
              </w:rPr>
              <w:t>2</w:t>
            </w:r>
          </w:p>
        </w:tc>
        <w:tc>
          <w:tcPr>
            <w:tcW w:w="6027" w:type="dxa"/>
            <w:vAlign w:val="top"/>
          </w:tcPr>
          <w:p>
            <w:pPr>
              <w:spacing w:line="500" w:lineRule="exact"/>
              <w:rPr>
                <w:sz w:val="24"/>
                <w:lang w:eastAsia="zh-CN"/>
              </w:rPr>
            </w:pPr>
            <w:r>
              <w:rPr>
                <w:rFonts w:hint="eastAsia"/>
                <w:sz w:val="24"/>
              </w:rPr>
              <w:t>营业执照复印件</w:t>
            </w:r>
          </w:p>
        </w:tc>
        <w:tc>
          <w:tcPr>
            <w:tcW w:w="136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top"/>
          </w:tcPr>
          <w:p>
            <w:pPr>
              <w:spacing w:line="500" w:lineRule="exact"/>
              <w:jc w:val="center"/>
              <w:rPr>
                <w:sz w:val="24"/>
              </w:rPr>
            </w:pPr>
            <w:r>
              <w:rPr>
                <w:rFonts w:hint="eastAsia"/>
                <w:sz w:val="24"/>
              </w:rPr>
              <w:t>3</w:t>
            </w:r>
          </w:p>
        </w:tc>
        <w:tc>
          <w:tcPr>
            <w:tcW w:w="6027" w:type="dxa"/>
            <w:vAlign w:val="top"/>
          </w:tcPr>
          <w:p>
            <w:pPr>
              <w:spacing w:line="500" w:lineRule="exact"/>
              <w:rPr>
                <w:sz w:val="24"/>
              </w:rPr>
            </w:pPr>
            <w:r>
              <w:rPr>
                <w:rFonts w:hint="eastAsia" w:eastAsiaTheme="minorEastAsia"/>
                <w:bCs/>
                <w:snapToGrid w:val="0"/>
                <w:kern w:val="2"/>
                <w:sz w:val="21"/>
                <w:szCs w:val="21"/>
                <w:lang w:eastAsia="zh-CN"/>
              </w:rPr>
              <w:t>工业垃圾的去向、处置进行说明，并提供堆放地点的详细地址的证明</w:t>
            </w:r>
          </w:p>
        </w:tc>
        <w:tc>
          <w:tcPr>
            <w:tcW w:w="136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top"/>
          </w:tcPr>
          <w:p>
            <w:pPr>
              <w:spacing w:line="500" w:lineRule="exact"/>
              <w:jc w:val="center"/>
              <w:rPr>
                <w:sz w:val="24"/>
                <w:lang w:eastAsia="zh-CN"/>
              </w:rPr>
            </w:pPr>
            <w:r>
              <w:rPr>
                <w:sz w:val="24"/>
                <w:lang w:eastAsia="zh-CN"/>
              </w:rPr>
              <w:t>4</w:t>
            </w:r>
          </w:p>
        </w:tc>
        <w:tc>
          <w:tcPr>
            <w:tcW w:w="6027" w:type="dxa"/>
            <w:vAlign w:val="top"/>
          </w:tcPr>
          <w:p>
            <w:pPr>
              <w:spacing w:line="500" w:lineRule="exact"/>
              <w:rPr>
                <w:sz w:val="24"/>
                <w:lang w:eastAsia="zh-CN"/>
              </w:rPr>
            </w:pPr>
            <w:r>
              <w:rPr>
                <w:rFonts w:hint="eastAsia"/>
                <w:sz w:val="24"/>
              </w:rPr>
              <w:t>参选报价单</w:t>
            </w:r>
          </w:p>
        </w:tc>
        <w:tc>
          <w:tcPr>
            <w:tcW w:w="136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top"/>
          </w:tcPr>
          <w:p>
            <w:pPr>
              <w:spacing w:line="500" w:lineRule="exact"/>
              <w:jc w:val="center"/>
              <w:rPr>
                <w:sz w:val="24"/>
                <w:lang w:eastAsia="zh-CN"/>
              </w:rPr>
            </w:pPr>
            <w:r>
              <w:rPr>
                <w:sz w:val="24"/>
                <w:lang w:eastAsia="zh-CN"/>
              </w:rPr>
              <w:t>5</w:t>
            </w:r>
          </w:p>
        </w:tc>
        <w:tc>
          <w:tcPr>
            <w:tcW w:w="6027" w:type="dxa"/>
            <w:vAlign w:val="top"/>
          </w:tcPr>
          <w:p>
            <w:pPr>
              <w:spacing w:line="500" w:lineRule="exact"/>
              <w:rPr>
                <w:sz w:val="24"/>
                <w:lang w:eastAsia="zh-CN"/>
              </w:rPr>
            </w:pPr>
            <w:r>
              <w:rPr>
                <w:rFonts w:hint="eastAsia"/>
                <w:sz w:val="24"/>
              </w:rPr>
              <w:t>承诺函</w:t>
            </w:r>
          </w:p>
        </w:tc>
        <w:tc>
          <w:tcPr>
            <w:tcW w:w="136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top"/>
          </w:tcPr>
          <w:p>
            <w:pPr>
              <w:spacing w:line="500" w:lineRule="exact"/>
              <w:jc w:val="center"/>
              <w:rPr>
                <w:sz w:val="24"/>
                <w:lang w:eastAsia="zh-CN"/>
              </w:rPr>
            </w:pPr>
            <w:r>
              <w:rPr>
                <w:sz w:val="24"/>
                <w:lang w:eastAsia="zh-CN"/>
              </w:rPr>
              <w:t>6</w:t>
            </w:r>
          </w:p>
        </w:tc>
        <w:tc>
          <w:tcPr>
            <w:tcW w:w="6027" w:type="dxa"/>
            <w:vAlign w:val="top"/>
          </w:tcPr>
          <w:p>
            <w:pPr>
              <w:spacing w:line="500" w:lineRule="exact"/>
              <w:rPr>
                <w:sz w:val="24"/>
              </w:rPr>
            </w:pPr>
            <w:r>
              <w:rPr>
                <w:rFonts w:hint="eastAsia"/>
                <w:sz w:val="24"/>
              </w:rPr>
              <w:t>偏离表（如有）</w:t>
            </w:r>
          </w:p>
        </w:tc>
        <w:tc>
          <w:tcPr>
            <w:tcW w:w="136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p>
        </w:tc>
        <w:tc>
          <w:tcPr>
            <w:tcW w:w="6027" w:type="dxa"/>
          </w:tcPr>
          <w:p>
            <w:pPr>
              <w:spacing w:line="500" w:lineRule="exact"/>
              <w:rPr>
                <w:sz w:val="24"/>
              </w:rPr>
            </w:pPr>
          </w:p>
        </w:tc>
        <w:tc>
          <w:tcPr>
            <w:tcW w:w="136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p>
        </w:tc>
        <w:tc>
          <w:tcPr>
            <w:tcW w:w="6027" w:type="dxa"/>
          </w:tcPr>
          <w:p>
            <w:pPr>
              <w:spacing w:line="500" w:lineRule="exact"/>
              <w:rPr>
                <w:sz w:val="24"/>
              </w:rPr>
            </w:pPr>
          </w:p>
        </w:tc>
        <w:tc>
          <w:tcPr>
            <w:tcW w:w="136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p>
        </w:tc>
        <w:tc>
          <w:tcPr>
            <w:tcW w:w="6027" w:type="dxa"/>
          </w:tcPr>
          <w:p>
            <w:pPr>
              <w:spacing w:line="500" w:lineRule="exact"/>
              <w:rPr>
                <w:sz w:val="24"/>
              </w:rPr>
            </w:pPr>
          </w:p>
        </w:tc>
        <w:tc>
          <w:tcPr>
            <w:tcW w:w="136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p>
        </w:tc>
        <w:tc>
          <w:tcPr>
            <w:tcW w:w="6027" w:type="dxa"/>
          </w:tcPr>
          <w:p>
            <w:pPr>
              <w:spacing w:line="500" w:lineRule="exact"/>
              <w:rPr>
                <w:sz w:val="24"/>
              </w:rPr>
            </w:pPr>
          </w:p>
        </w:tc>
        <w:tc>
          <w:tcPr>
            <w:tcW w:w="136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p>
        </w:tc>
        <w:tc>
          <w:tcPr>
            <w:tcW w:w="6027" w:type="dxa"/>
          </w:tcPr>
          <w:p>
            <w:pPr>
              <w:spacing w:line="500" w:lineRule="exact"/>
              <w:rPr>
                <w:sz w:val="24"/>
              </w:rPr>
            </w:pPr>
          </w:p>
        </w:tc>
        <w:tc>
          <w:tcPr>
            <w:tcW w:w="136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p>
        </w:tc>
        <w:tc>
          <w:tcPr>
            <w:tcW w:w="6027" w:type="dxa"/>
          </w:tcPr>
          <w:p>
            <w:pPr>
              <w:spacing w:line="500" w:lineRule="exact"/>
              <w:rPr>
                <w:sz w:val="24"/>
              </w:rPr>
            </w:pPr>
          </w:p>
        </w:tc>
        <w:tc>
          <w:tcPr>
            <w:tcW w:w="1363" w:type="dxa"/>
          </w:tcPr>
          <w:p>
            <w:pPr>
              <w:spacing w:line="500" w:lineRule="exact"/>
              <w:jc w:val="center"/>
              <w:rPr>
                <w:sz w:val="24"/>
              </w:rPr>
            </w:pPr>
          </w:p>
        </w:tc>
      </w:tr>
    </w:tbl>
    <w:p>
      <w:pPr>
        <w:spacing w:line="500" w:lineRule="exact"/>
        <w:jc w:val="center"/>
        <w:rPr>
          <w:b/>
          <w:bCs/>
          <w:sz w:val="24"/>
        </w:rPr>
      </w:pPr>
    </w:p>
    <w:p>
      <w:pPr>
        <w:spacing w:line="500" w:lineRule="exact"/>
        <w:jc w:val="center"/>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spacing w:line="500" w:lineRule="exact"/>
        <w:rPr>
          <w:b/>
          <w:bCs/>
          <w:sz w:val="36"/>
          <w:szCs w:val="36"/>
        </w:rPr>
      </w:pPr>
    </w:p>
    <w:p>
      <w:pPr>
        <w:pStyle w:val="2"/>
        <w:rPr>
          <w:b/>
          <w:bCs/>
          <w:sz w:val="36"/>
          <w:szCs w:val="36"/>
        </w:rPr>
      </w:pPr>
    </w:p>
    <w:p>
      <w:pPr>
        <w:pStyle w:val="2"/>
      </w:pPr>
    </w:p>
    <w:p>
      <w:pPr>
        <w:spacing w:line="500" w:lineRule="exact"/>
        <w:jc w:val="center"/>
        <w:rPr>
          <w:b/>
          <w:bCs/>
          <w:sz w:val="36"/>
          <w:szCs w:val="36"/>
        </w:rPr>
      </w:pPr>
      <w:r>
        <w:rPr>
          <w:rFonts w:hint="eastAsia"/>
          <w:b/>
          <w:bCs/>
          <w:sz w:val="36"/>
          <w:szCs w:val="36"/>
        </w:rPr>
        <w:t>参选书</w:t>
      </w:r>
    </w:p>
    <w:p>
      <w:pPr>
        <w:spacing w:line="500" w:lineRule="exact"/>
        <w:rPr>
          <w:sz w:val="24"/>
        </w:rPr>
      </w:pPr>
    </w:p>
    <w:p>
      <w:pPr>
        <w:spacing w:line="500" w:lineRule="exact"/>
        <w:rPr>
          <w:sz w:val="24"/>
          <w:lang w:eastAsia="zh-CN"/>
        </w:rPr>
      </w:pPr>
      <w:r>
        <w:rPr>
          <w:rFonts w:hint="eastAsia"/>
          <w:sz w:val="24"/>
          <w:lang w:eastAsia="zh-CN"/>
        </w:rPr>
        <w:t>致：福建福海创石油化工有限公司</w:t>
      </w:r>
    </w:p>
    <w:p>
      <w:pPr>
        <w:spacing w:line="500" w:lineRule="exact"/>
        <w:ind w:firstLine="480" w:firstLineChars="200"/>
        <w:rPr>
          <w:sz w:val="24"/>
          <w:lang w:eastAsia="zh-CN"/>
        </w:rPr>
      </w:pPr>
      <w:r>
        <w:rPr>
          <w:rFonts w:hint="eastAsia"/>
          <w:sz w:val="24"/>
          <w:lang w:eastAsia="zh-CN"/>
        </w:rPr>
        <w:t xml:space="preserve"> 根据贵方的比选文件， 我公司</w:t>
      </w:r>
      <w:r>
        <w:rPr>
          <w:rFonts w:hint="eastAsia" w:cs="Times New Roman"/>
          <w:color w:val="FF0000"/>
          <w:sz w:val="28"/>
          <w:szCs w:val="28"/>
          <w:u w:val="single"/>
          <w:lang w:eastAsia="zh-CN"/>
        </w:rPr>
        <w:t>单位名称</w:t>
      </w:r>
      <w:r>
        <w:rPr>
          <w:rFonts w:hint="eastAsia"/>
          <w:sz w:val="24"/>
          <w:lang w:eastAsia="zh-CN"/>
        </w:rPr>
        <w:t>递交下述文件，并对此负责。</w:t>
      </w:r>
    </w:p>
    <w:p>
      <w:pPr>
        <w:spacing w:line="500" w:lineRule="exact"/>
        <w:ind w:firstLine="480" w:firstLineChars="200"/>
        <w:rPr>
          <w:sz w:val="24"/>
          <w:lang w:eastAsia="zh-CN"/>
        </w:rPr>
      </w:pPr>
      <w:r>
        <w:rPr>
          <w:rFonts w:hint="eastAsia"/>
          <w:sz w:val="24"/>
          <w:lang w:eastAsia="zh-CN"/>
        </w:rPr>
        <w:t>（1）参选文件</w:t>
      </w:r>
    </w:p>
    <w:p>
      <w:pPr>
        <w:spacing w:line="500" w:lineRule="exact"/>
        <w:ind w:firstLine="480" w:firstLineChars="200"/>
        <w:rPr>
          <w:sz w:val="24"/>
          <w:lang w:eastAsia="zh-CN"/>
        </w:rPr>
      </w:pPr>
      <w:r>
        <w:rPr>
          <w:rFonts w:hint="eastAsia"/>
          <w:sz w:val="24"/>
          <w:lang w:eastAsia="zh-CN"/>
        </w:rPr>
        <w:t>（</w:t>
      </w:r>
      <w:r>
        <w:rPr>
          <w:rFonts w:hint="eastAsia"/>
          <w:sz w:val="24"/>
          <w:lang w:val="en-US" w:eastAsia="zh-CN"/>
        </w:rPr>
        <w:t>2</w:t>
      </w:r>
      <w:r>
        <w:rPr>
          <w:rFonts w:hint="eastAsia"/>
          <w:sz w:val="24"/>
          <w:lang w:eastAsia="zh-CN"/>
        </w:rPr>
        <w:t>）参选报价单</w:t>
      </w:r>
    </w:p>
    <w:p>
      <w:pPr>
        <w:spacing w:line="500" w:lineRule="exact"/>
        <w:ind w:firstLine="480" w:firstLineChars="200"/>
        <w:rPr>
          <w:sz w:val="24"/>
          <w:lang w:eastAsia="zh-CN"/>
        </w:rPr>
      </w:pPr>
      <w:r>
        <w:rPr>
          <w:rFonts w:hint="eastAsia"/>
          <w:sz w:val="24"/>
          <w:lang w:eastAsia="zh-CN"/>
        </w:rPr>
        <w:t xml:space="preserve"> 据此参选书，我公司及签字代表宣布同意如下：</w:t>
      </w:r>
    </w:p>
    <w:p>
      <w:pPr>
        <w:spacing w:line="500" w:lineRule="exact"/>
        <w:rPr>
          <w:sz w:val="24"/>
          <w:lang w:eastAsia="zh-CN"/>
        </w:rPr>
      </w:pPr>
      <w:r>
        <w:rPr>
          <w:rFonts w:hint="eastAsia"/>
          <w:sz w:val="24"/>
          <w:lang w:eastAsia="zh-CN"/>
        </w:rPr>
        <w:t xml:space="preserve">     1、所递交的文件真实合法有效，且不存在任何虚假陈述或记载。</w:t>
      </w:r>
    </w:p>
    <w:p>
      <w:pPr>
        <w:spacing w:line="500" w:lineRule="exact"/>
        <w:rPr>
          <w:sz w:val="24"/>
          <w:lang w:eastAsia="zh-CN"/>
        </w:rPr>
      </w:pPr>
      <w:r>
        <w:rPr>
          <w:rFonts w:hint="eastAsia"/>
          <w:sz w:val="24"/>
          <w:lang w:eastAsia="zh-CN"/>
        </w:rPr>
        <w:t xml:space="preserve">     2、我方将履行比选文件规定的每一项要求：如我司中选，将严格按照服务合同约定履行各项义务。</w:t>
      </w:r>
    </w:p>
    <w:p>
      <w:pPr>
        <w:spacing w:line="500" w:lineRule="exact"/>
        <w:rPr>
          <w:sz w:val="24"/>
          <w:lang w:eastAsia="zh-CN"/>
        </w:rPr>
      </w:pPr>
      <w:r>
        <w:rPr>
          <w:rFonts w:hint="eastAsia"/>
          <w:sz w:val="24"/>
          <w:lang w:eastAsia="zh-CN"/>
        </w:rPr>
        <w:t xml:space="preserve">     3、我公司报价有效期为比选文件收取时间截止期后30个工作日，如我司中选，有效期将延长至合同执行完毕。</w:t>
      </w:r>
    </w:p>
    <w:p>
      <w:pPr>
        <w:spacing w:line="500" w:lineRule="exact"/>
        <w:ind w:firstLine="480" w:firstLineChars="200"/>
        <w:rPr>
          <w:sz w:val="24"/>
          <w:lang w:eastAsia="zh-CN"/>
        </w:rPr>
      </w:pPr>
    </w:p>
    <w:p>
      <w:pPr>
        <w:spacing w:line="500" w:lineRule="exact"/>
        <w:ind w:firstLine="480" w:firstLineChars="200"/>
        <w:rPr>
          <w:sz w:val="24"/>
          <w:lang w:eastAsia="zh-CN"/>
        </w:rPr>
      </w:pPr>
    </w:p>
    <w:p>
      <w:pPr>
        <w:pStyle w:val="2"/>
      </w:pPr>
    </w:p>
    <w:p>
      <w:pPr>
        <w:pStyle w:val="2"/>
        <w:jc w:val="center"/>
        <w:rPr>
          <w:rFonts w:ascii="Times New Roman" w:hAnsi="Times New Roman"/>
          <w:kern w:val="2"/>
          <w:sz w:val="24"/>
          <w:szCs w:val="24"/>
        </w:rPr>
      </w:pPr>
      <w:r>
        <w:rPr>
          <w:rFonts w:hint="eastAsia" w:ascii="Times New Roman" w:hAnsi="Times New Roman"/>
          <w:kern w:val="2"/>
          <w:sz w:val="24"/>
          <w:szCs w:val="24"/>
        </w:rPr>
        <w:t xml:space="preserve">                     参  选  人：</w:t>
      </w:r>
      <w:r>
        <w:rPr>
          <w:rFonts w:hint="eastAsia" w:hAnsi="宋体"/>
          <w:kern w:val="2"/>
          <w:sz w:val="28"/>
          <w:szCs w:val="28"/>
        </w:rPr>
        <w:t>（单位名称）</w:t>
      </w:r>
    </w:p>
    <w:p>
      <w:pPr>
        <w:pStyle w:val="2"/>
        <w:ind w:firstLine="420"/>
        <w:jc w:val="center"/>
        <w:rPr>
          <w:rFonts w:ascii="Times New Roman" w:hAnsi="Times New Roman"/>
          <w:kern w:val="2"/>
          <w:sz w:val="24"/>
          <w:szCs w:val="24"/>
        </w:rPr>
      </w:pPr>
      <w:r>
        <w:rPr>
          <w:rFonts w:hint="eastAsia" w:ascii="Times New Roman" w:hAnsi="Times New Roman"/>
          <w:kern w:val="2"/>
          <w:sz w:val="24"/>
          <w:szCs w:val="24"/>
        </w:rPr>
        <w:t xml:space="preserve">   法定代表人：</w:t>
      </w:r>
    </w:p>
    <w:p>
      <w:pPr>
        <w:pStyle w:val="2"/>
        <w:jc w:val="center"/>
      </w:pPr>
    </w:p>
    <w:p>
      <w:pPr>
        <w:pStyle w:val="2"/>
        <w:jc w:val="center"/>
      </w:pPr>
    </w:p>
    <w:p>
      <w:pPr>
        <w:widowControl/>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pStyle w:val="2"/>
        <w:rPr>
          <w:rFonts w:asciiTheme="minorEastAsia" w:hAnsiTheme="minorEastAsia" w:eastAsiaTheme="minorEastAsia"/>
          <w:sz w:val="24"/>
          <w:szCs w:val="24"/>
        </w:rPr>
      </w:pPr>
    </w:p>
    <w:p>
      <w:pPr>
        <w:snapToGrid w:val="0"/>
        <w:spacing w:line="360" w:lineRule="auto"/>
        <w:rPr>
          <w:rFonts w:asciiTheme="minorEastAsia" w:hAnsiTheme="minorEastAsia" w:eastAsiaTheme="minorEastAsia"/>
          <w:sz w:val="24"/>
          <w:szCs w:val="24"/>
          <w:lang w:eastAsia="zh-CN"/>
        </w:rPr>
      </w:pPr>
    </w:p>
    <w:p>
      <w:pPr>
        <w:pStyle w:val="2"/>
        <w:rPr>
          <w:rFonts w:asciiTheme="minorEastAsia" w:hAnsiTheme="minorEastAsia" w:eastAsiaTheme="minorEastAsia"/>
          <w:sz w:val="24"/>
          <w:szCs w:val="24"/>
        </w:rPr>
      </w:pPr>
    </w:p>
    <w:p>
      <w:pPr>
        <w:snapToGrid w:val="0"/>
        <w:spacing w:line="360" w:lineRule="auto"/>
        <w:rPr>
          <w:rFonts w:asciiTheme="minorEastAsia" w:hAnsiTheme="minorEastAsia" w:eastAsiaTheme="minorEastAsia"/>
          <w:sz w:val="24"/>
          <w:szCs w:val="24"/>
        </w:rPr>
      </w:pPr>
    </w:p>
    <w:p>
      <w:pPr>
        <w:snapToGrid w:val="0"/>
        <w:spacing w:line="360" w:lineRule="auto"/>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参选人营业执照（加盖单位公章的复印件）</w:t>
      </w:r>
    </w:p>
    <w:p>
      <w:pPr>
        <w:pStyle w:val="2"/>
      </w:pPr>
    </w:p>
    <w:p>
      <w:pPr>
        <w:snapToGrid w:val="0"/>
        <w:spacing w:line="360" w:lineRule="auto"/>
        <w:rPr>
          <w:rFonts w:asciiTheme="minorEastAsia" w:hAnsiTheme="minorEastAsia" w:eastAsiaTheme="minorEastAsia"/>
          <w:sz w:val="24"/>
          <w:szCs w:val="24"/>
          <w:lang w:eastAsia="zh-CN"/>
        </w:rPr>
      </w:pPr>
    </w:p>
    <w:p>
      <w:pPr>
        <w:snapToGrid w:val="0"/>
        <w:spacing w:line="360" w:lineRule="auto"/>
        <w:rPr>
          <w:rFonts w:asciiTheme="minorEastAsia" w:hAnsiTheme="minorEastAsia" w:eastAsiaTheme="minorEastAsia"/>
          <w:sz w:val="24"/>
          <w:szCs w:val="24"/>
          <w:lang w:eastAsia="zh-CN"/>
        </w:rPr>
      </w:pPr>
    </w:p>
    <w:p>
      <w:pPr>
        <w:widowControl/>
        <w:rPr>
          <w:sz w:val="24"/>
          <w:szCs w:val="28"/>
          <w:lang w:eastAsia="zh-CN"/>
        </w:rPr>
      </w:pPr>
      <w:r>
        <w:rPr>
          <w:rFonts w:hint="eastAsia"/>
          <w:sz w:val="24"/>
          <w:szCs w:val="28"/>
          <w:lang w:eastAsia="zh-CN"/>
        </w:rPr>
        <w:t>业绩的证明</w:t>
      </w:r>
    </w:p>
    <w:p>
      <w:pPr>
        <w:pStyle w:val="2"/>
      </w:pPr>
    </w:p>
    <w:p>
      <w:pPr>
        <w:pStyle w:val="2"/>
      </w:pPr>
    </w:p>
    <w:p>
      <w:pPr>
        <w:pStyle w:val="2"/>
      </w:pPr>
    </w:p>
    <w:p>
      <w:pPr>
        <w:widowControl/>
        <w:rPr>
          <w:rFonts w:hint="eastAsia"/>
          <w:sz w:val="24"/>
          <w:szCs w:val="28"/>
          <w:lang w:eastAsia="zh-CN"/>
        </w:rPr>
      </w:pPr>
      <w:r>
        <w:rPr>
          <w:rFonts w:hint="eastAsia"/>
          <w:sz w:val="24"/>
          <w:szCs w:val="28"/>
          <w:lang w:eastAsia="zh-CN"/>
        </w:rPr>
        <w:t>工业垃圾的去向、处置进行说明，并提供堆放地点的详细地址的证明</w:t>
      </w:r>
    </w:p>
    <w:p>
      <w:pPr>
        <w:widowControl/>
        <w:autoSpaceDE/>
        <w:autoSpaceDN/>
        <w:rPr>
          <w:rFonts w:asciiTheme="minorEastAsia" w:hAnsiTheme="minorEastAsia" w:eastAsiaTheme="minorEastAsia"/>
          <w:b/>
          <w:sz w:val="36"/>
          <w:szCs w:val="36"/>
        </w:rPr>
      </w:pPr>
      <w:r>
        <w:rPr>
          <w:rFonts w:hAnsi="Calibri" w:cs="Times New Roman"/>
          <w:bCs/>
          <w:color w:val="0000FF"/>
          <w:sz w:val="34"/>
          <w:lang w:eastAsia="zh-CN"/>
        </w:rPr>
        <w:br w:type="page"/>
      </w:r>
    </w:p>
    <w:p>
      <w:pPr>
        <w:pStyle w:val="37"/>
        <w:spacing w:beforeLines="0" w:afterLines="0" w:line="240" w:lineRule="auto"/>
        <w:ind w:firstLine="0" w:firstLineChars="0"/>
        <w:jc w:val="center"/>
        <w:rPr>
          <w:rFonts w:cs="宋体" w:asciiTheme="minorEastAsia" w:hAnsiTheme="minorEastAsia" w:eastAsiaTheme="minorEastAsia"/>
          <w:b/>
          <w:sz w:val="32"/>
          <w:szCs w:val="32"/>
          <w:lang w:eastAsia="zh-CN"/>
        </w:rPr>
      </w:pPr>
      <w:r>
        <w:rPr>
          <w:rFonts w:hint="eastAsia" w:cs="宋体" w:asciiTheme="minorEastAsia" w:hAnsiTheme="minorEastAsia" w:eastAsiaTheme="minorEastAsia"/>
          <w:b/>
          <w:sz w:val="32"/>
          <w:szCs w:val="32"/>
          <w:lang w:eastAsia="zh-CN"/>
        </w:rPr>
        <w:t>参选报价单</w:t>
      </w:r>
    </w:p>
    <w:p>
      <w:pPr>
        <w:pStyle w:val="37"/>
        <w:spacing w:beforeLines="0" w:afterLines="0" w:line="240" w:lineRule="auto"/>
        <w:ind w:firstLine="321" w:firstLineChars="100"/>
        <w:jc w:val="center"/>
        <w:rPr>
          <w:rFonts w:cs="宋体"/>
          <w:sz w:val="24"/>
        </w:rPr>
      </w:pPr>
      <w:r>
        <w:rPr>
          <w:rFonts w:hint="eastAsia"/>
          <w:b/>
          <w:sz w:val="32"/>
          <w:szCs w:val="32"/>
        </w:rPr>
        <w:t>报 价 函</w:t>
      </w:r>
    </w:p>
    <w:tbl>
      <w:tblPr>
        <w:tblStyle w:val="15"/>
        <w:tblW w:w="91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2865"/>
        <w:gridCol w:w="1300"/>
        <w:gridCol w:w="1437"/>
        <w:gridCol w:w="9"/>
        <w:gridCol w:w="1672"/>
        <w:gridCol w:w="1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84" w:type="dxa"/>
            <w:shd w:val="clear" w:color="auto" w:fill="auto"/>
            <w:noWrap/>
            <w:vAlign w:val="center"/>
          </w:tcPr>
          <w:p>
            <w:pPr>
              <w:widowControl/>
              <w:jc w:val="center"/>
              <w:rPr>
                <w:rFonts w:cs="Arial" w:asciiTheme="minorEastAsia" w:hAnsiTheme="minorEastAsia" w:eastAsiaTheme="minorEastAsia"/>
                <w:b/>
                <w:sz w:val="21"/>
                <w:szCs w:val="21"/>
              </w:rPr>
            </w:pPr>
            <w:r>
              <w:rPr>
                <w:rFonts w:cs="Arial" w:asciiTheme="minorEastAsia" w:hAnsiTheme="minorEastAsia" w:eastAsiaTheme="minorEastAsia"/>
                <w:b/>
                <w:sz w:val="21"/>
                <w:szCs w:val="21"/>
              </w:rPr>
              <w:t>序号</w:t>
            </w:r>
          </w:p>
        </w:tc>
        <w:tc>
          <w:tcPr>
            <w:tcW w:w="2865" w:type="dxa"/>
            <w:shd w:val="clear" w:color="auto" w:fill="auto"/>
            <w:noWrap/>
            <w:vAlign w:val="center"/>
          </w:tcPr>
          <w:p>
            <w:pPr>
              <w:widowControl/>
              <w:jc w:val="center"/>
              <w:rPr>
                <w:rFonts w:cs="Arial" w:asciiTheme="minorEastAsia" w:hAnsiTheme="minorEastAsia" w:eastAsiaTheme="minorEastAsia"/>
                <w:b/>
                <w:sz w:val="21"/>
                <w:szCs w:val="21"/>
              </w:rPr>
            </w:pPr>
            <w:r>
              <w:rPr>
                <w:rFonts w:hint="eastAsia" w:cs="Arial" w:asciiTheme="minorEastAsia" w:hAnsiTheme="minorEastAsia" w:eastAsiaTheme="minorEastAsia"/>
                <w:b/>
                <w:sz w:val="21"/>
                <w:szCs w:val="21"/>
              </w:rPr>
              <w:t>报价</w:t>
            </w:r>
            <w:r>
              <w:rPr>
                <w:rFonts w:cs="Arial" w:asciiTheme="minorEastAsia" w:hAnsiTheme="minorEastAsia" w:eastAsiaTheme="minorEastAsia"/>
                <w:b/>
                <w:sz w:val="21"/>
                <w:szCs w:val="21"/>
              </w:rPr>
              <w:t>项目</w:t>
            </w:r>
          </w:p>
        </w:tc>
        <w:tc>
          <w:tcPr>
            <w:tcW w:w="1300" w:type="dxa"/>
            <w:shd w:val="clear" w:color="auto" w:fill="auto"/>
            <w:vAlign w:val="center"/>
          </w:tcPr>
          <w:p>
            <w:pPr>
              <w:widowControl/>
              <w:jc w:val="center"/>
              <w:rPr>
                <w:rFonts w:cs="Arial" w:asciiTheme="minorEastAsia" w:hAnsiTheme="minorEastAsia" w:eastAsiaTheme="minorEastAsia"/>
                <w:b/>
                <w:sz w:val="21"/>
                <w:szCs w:val="21"/>
              </w:rPr>
            </w:pPr>
            <w:r>
              <w:rPr>
                <w:rFonts w:cs="Arial" w:asciiTheme="minorEastAsia" w:hAnsiTheme="minorEastAsia" w:eastAsiaTheme="minorEastAsia"/>
                <w:b/>
                <w:sz w:val="21"/>
                <w:szCs w:val="21"/>
              </w:rPr>
              <w:t>预估数量</w:t>
            </w:r>
            <w:r>
              <w:rPr>
                <w:rFonts w:hint="eastAsia" w:cs="Arial" w:asciiTheme="minorEastAsia" w:hAnsiTheme="minorEastAsia" w:eastAsiaTheme="minorEastAsia"/>
                <w:b/>
                <w:sz w:val="21"/>
                <w:szCs w:val="21"/>
                <w:lang w:eastAsia="zh-CN"/>
              </w:rPr>
              <w:t>（吨）</w:t>
            </w:r>
          </w:p>
        </w:tc>
        <w:tc>
          <w:tcPr>
            <w:tcW w:w="1446" w:type="dxa"/>
            <w:gridSpan w:val="2"/>
            <w:vAlign w:val="center"/>
          </w:tcPr>
          <w:p>
            <w:pPr>
              <w:widowControl/>
              <w:jc w:val="center"/>
              <w:rPr>
                <w:rFonts w:ascii="Arial" w:cs="Arial"/>
                <w:b/>
                <w:szCs w:val="21"/>
              </w:rPr>
            </w:pPr>
            <w:r>
              <w:rPr>
                <w:rFonts w:hint="eastAsia" w:ascii="Arial" w:cs="Arial"/>
                <w:b/>
                <w:szCs w:val="21"/>
                <w:lang w:val="en-US" w:eastAsia="zh-CN"/>
              </w:rPr>
              <w:t>含税</w:t>
            </w:r>
            <w:r>
              <w:rPr>
                <w:rFonts w:hint="eastAsia" w:ascii="Arial" w:cs="Arial"/>
                <w:b/>
                <w:szCs w:val="21"/>
                <w:lang w:eastAsia="zh-CN"/>
              </w:rPr>
              <w:t>单价（元）</w:t>
            </w:r>
          </w:p>
        </w:tc>
        <w:tc>
          <w:tcPr>
            <w:tcW w:w="1672" w:type="dxa"/>
            <w:vAlign w:val="center"/>
          </w:tcPr>
          <w:p>
            <w:pPr>
              <w:widowControl/>
              <w:jc w:val="center"/>
              <w:rPr>
                <w:rFonts w:ascii="Arial" w:cs="Arial"/>
                <w:b/>
                <w:szCs w:val="21"/>
              </w:rPr>
            </w:pPr>
            <w:r>
              <w:rPr>
                <w:rFonts w:hint="eastAsia" w:ascii="Arial" w:cs="Arial"/>
                <w:b/>
                <w:szCs w:val="21"/>
                <w:lang w:eastAsia="zh-CN"/>
              </w:rPr>
              <w:t>合计</w:t>
            </w:r>
            <w:r>
              <w:rPr>
                <w:rFonts w:hint="eastAsia" w:ascii="Arial" w:cs="Arial"/>
                <w:b/>
                <w:szCs w:val="21"/>
              </w:rPr>
              <w:t>含税总价（元</w:t>
            </w:r>
            <w:r>
              <w:rPr>
                <w:rFonts w:hint="eastAsia" w:ascii="Arial" w:cs="Arial"/>
                <w:b/>
                <w:szCs w:val="21"/>
                <w:lang w:eastAsia="zh-CN"/>
              </w:rPr>
              <w:t>）</w:t>
            </w:r>
          </w:p>
        </w:tc>
        <w:tc>
          <w:tcPr>
            <w:tcW w:w="1211" w:type="dxa"/>
            <w:vAlign w:val="center"/>
          </w:tcPr>
          <w:p>
            <w:pPr>
              <w:widowControl/>
              <w:jc w:val="center"/>
              <w:rPr>
                <w:rFonts w:ascii="Arial" w:cs="Arial"/>
                <w:b/>
                <w:szCs w:val="21"/>
              </w:rPr>
            </w:pPr>
            <w:r>
              <w:rPr>
                <w:rFonts w:hint="eastAsia" w:ascii="Arial" w:cs="Arial"/>
                <w:b/>
                <w:szCs w:val="21"/>
              </w:rPr>
              <w:t>发票税率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684" w:type="dxa"/>
            <w:shd w:val="clear" w:color="auto" w:fill="auto"/>
            <w:noWrap/>
            <w:vAlign w:val="center"/>
          </w:tcPr>
          <w:p>
            <w:pPr>
              <w:widowControl/>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2865" w:type="dxa"/>
            <w:shd w:val="clear" w:color="auto" w:fill="auto"/>
            <w:vAlign w:val="center"/>
          </w:tcPr>
          <w:p>
            <w:pPr>
              <w:widowControl/>
              <w:rPr>
                <w:rFonts w:asciiTheme="minorEastAsia" w:hAnsiTheme="minorEastAsia" w:eastAsiaTheme="minorEastAsia"/>
                <w:sz w:val="21"/>
                <w:szCs w:val="21"/>
                <w:lang w:eastAsia="zh-CN"/>
              </w:rPr>
            </w:pPr>
            <w:r>
              <w:rPr>
                <w:rFonts w:hint="eastAsia" w:asciiTheme="minorEastAsia" w:hAnsiTheme="minorEastAsia" w:eastAsiaTheme="minorEastAsia"/>
                <w:sz w:val="21"/>
                <w:szCs w:val="21"/>
              </w:rPr>
              <w:t>工业垃圾</w:t>
            </w:r>
          </w:p>
        </w:tc>
        <w:tc>
          <w:tcPr>
            <w:tcW w:w="1300" w:type="dxa"/>
            <w:shd w:val="clear" w:color="auto" w:fill="auto"/>
            <w:vAlign w:val="center"/>
          </w:tcPr>
          <w:p>
            <w:pPr>
              <w:widowControl/>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val="en-US" w:eastAsia="zh-CN"/>
              </w:rPr>
              <w:t>2</w:t>
            </w:r>
            <w:r>
              <w:rPr>
                <w:rFonts w:asciiTheme="minorEastAsia" w:hAnsiTheme="minorEastAsia" w:eastAsiaTheme="minorEastAsia"/>
                <w:sz w:val="21"/>
                <w:szCs w:val="21"/>
                <w:lang w:eastAsia="zh-CN"/>
              </w:rPr>
              <w:t>000</w:t>
            </w:r>
          </w:p>
        </w:tc>
        <w:tc>
          <w:tcPr>
            <w:tcW w:w="1437" w:type="dxa"/>
            <w:vAlign w:val="center"/>
          </w:tcPr>
          <w:p>
            <w:pPr>
              <w:widowControl/>
              <w:jc w:val="center"/>
              <w:rPr>
                <w:u w:val="single"/>
              </w:rPr>
            </w:pPr>
          </w:p>
        </w:tc>
        <w:tc>
          <w:tcPr>
            <w:tcW w:w="1681" w:type="dxa"/>
            <w:gridSpan w:val="2"/>
            <w:vAlign w:val="center"/>
          </w:tcPr>
          <w:p>
            <w:pPr>
              <w:widowControl/>
              <w:jc w:val="center"/>
              <w:rPr>
                <w:u w:val="single"/>
              </w:rPr>
            </w:pPr>
          </w:p>
        </w:tc>
        <w:tc>
          <w:tcPr>
            <w:tcW w:w="1211" w:type="dxa"/>
            <w:vAlign w:val="center"/>
          </w:tcPr>
          <w:p>
            <w:pPr>
              <w:widowControl/>
              <w:jc w:val="center"/>
              <w:rPr>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684" w:type="dxa"/>
            <w:shd w:val="clear" w:color="auto" w:fill="auto"/>
            <w:noWrap/>
            <w:vAlign w:val="center"/>
          </w:tcPr>
          <w:p>
            <w:pPr>
              <w:widowControl/>
              <w:jc w:val="center"/>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2</w:t>
            </w:r>
          </w:p>
        </w:tc>
        <w:tc>
          <w:tcPr>
            <w:tcW w:w="2865" w:type="dxa"/>
            <w:shd w:val="clear" w:color="auto" w:fill="auto"/>
            <w:vAlign w:val="center"/>
          </w:tcPr>
          <w:p>
            <w:pPr>
              <w:widowControl/>
              <w:rPr>
                <w:rFonts w:asciiTheme="minorEastAsia" w:hAnsiTheme="minorEastAsia" w:eastAsiaTheme="minorEastAsia"/>
                <w:bCs/>
                <w:sz w:val="21"/>
                <w:szCs w:val="21"/>
                <w:lang w:eastAsia="zh-CN"/>
              </w:rPr>
            </w:pPr>
            <w:r>
              <w:rPr>
                <w:rFonts w:hint="eastAsia" w:asciiTheme="minorEastAsia" w:hAnsiTheme="minorEastAsia" w:eastAsiaTheme="minorEastAsia"/>
                <w:sz w:val="21"/>
                <w:szCs w:val="21"/>
              </w:rPr>
              <w:t>废旧保温棉</w:t>
            </w:r>
          </w:p>
        </w:tc>
        <w:tc>
          <w:tcPr>
            <w:tcW w:w="1300" w:type="dxa"/>
            <w:shd w:val="clear" w:color="auto" w:fill="auto"/>
            <w:vAlign w:val="center"/>
          </w:tcPr>
          <w:p>
            <w:pPr>
              <w:widowControl/>
              <w:rPr>
                <w:rFonts w:asciiTheme="minorEastAsia" w:hAnsiTheme="minorEastAsia" w:eastAsiaTheme="minorEastAsia"/>
                <w:bCs/>
                <w:sz w:val="21"/>
                <w:szCs w:val="21"/>
                <w:lang w:eastAsia="zh-CN"/>
              </w:rPr>
            </w:pPr>
            <w:r>
              <w:rPr>
                <w:rFonts w:hint="eastAsia" w:asciiTheme="minorEastAsia" w:hAnsiTheme="minorEastAsia" w:eastAsiaTheme="minorEastAsia"/>
                <w:bCs/>
                <w:sz w:val="21"/>
                <w:szCs w:val="21"/>
                <w:lang w:val="en-US" w:eastAsia="zh-CN"/>
              </w:rPr>
              <w:t>5</w:t>
            </w:r>
            <w:r>
              <w:rPr>
                <w:rFonts w:asciiTheme="minorEastAsia" w:hAnsiTheme="minorEastAsia" w:eastAsiaTheme="minorEastAsia"/>
                <w:bCs/>
                <w:sz w:val="21"/>
                <w:szCs w:val="21"/>
                <w:lang w:eastAsia="zh-CN"/>
              </w:rPr>
              <w:t>0</w:t>
            </w:r>
          </w:p>
        </w:tc>
        <w:tc>
          <w:tcPr>
            <w:tcW w:w="1437" w:type="dxa"/>
            <w:vAlign w:val="center"/>
          </w:tcPr>
          <w:p>
            <w:pPr>
              <w:widowControl/>
              <w:jc w:val="center"/>
              <w:rPr>
                <w:u w:val="single"/>
              </w:rPr>
            </w:pPr>
          </w:p>
        </w:tc>
        <w:tc>
          <w:tcPr>
            <w:tcW w:w="1681" w:type="dxa"/>
            <w:gridSpan w:val="2"/>
            <w:vAlign w:val="center"/>
          </w:tcPr>
          <w:p>
            <w:pPr>
              <w:widowControl/>
              <w:jc w:val="center"/>
              <w:rPr>
                <w:u w:val="single"/>
              </w:rPr>
            </w:pPr>
          </w:p>
        </w:tc>
        <w:tc>
          <w:tcPr>
            <w:tcW w:w="1211" w:type="dxa"/>
            <w:vAlign w:val="center"/>
          </w:tcPr>
          <w:p>
            <w:pPr>
              <w:widowControl/>
              <w:jc w:val="center"/>
              <w:rPr>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6286" w:type="dxa"/>
            <w:gridSpan w:val="4"/>
            <w:shd w:val="clear" w:color="auto" w:fill="auto"/>
            <w:noWrap/>
            <w:vAlign w:val="center"/>
          </w:tcPr>
          <w:p>
            <w:pPr>
              <w:widowControl/>
              <w:jc w:val="center"/>
              <w:rPr>
                <w:u w:val="single"/>
              </w:rPr>
            </w:pPr>
            <w:r>
              <w:rPr>
                <w:rFonts w:asciiTheme="minorEastAsia" w:hAnsiTheme="minorEastAsia" w:eastAsiaTheme="minorEastAsia"/>
                <w:bCs/>
                <w:sz w:val="21"/>
                <w:szCs w:val="21"/>
                <w:lang w:eastAsia="zh-CN"/>
              </w:rPr>
              <w:t>合计预估总价</w:t>
            </w:r>
          </w:p>
        </w:tc>
        <w:tc>
          <w:tcPr>
            <w:tcW w:w="1681" w:type="dxa"/>
            <w:gridSpan w:val="2"/>
            <w:vAlign w:val="center"/>
          </w:tcPr>
          <w:p>
            <w:pPr>
              <w:widowControl/>
              <w:jc w:val="center"/>
              <w:rPr>
                <w:u w:val="single"/>
              </w:rPr>
            </w:pPr>
          </w:p>
        </w:tc>
        <w:tc>
          <w:tcPr>
            <w:tcW w:w="1211" w:type="dxa"/>
            <w:vAlign w:val="center"/>
          </w:tcPr>
          <w:p>
            <w:pPr>
              <w:widowControl/>
              <w:jc w:val="center"/>
              <w:rPr>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trPr>
        <w:tc>
          <w:tcPr>
            <w:tcW w:w="9178" w:type="dxa"/>
            <w:gridSpan w:val="7"/>
            <w:shd w:val="clear" w:color="auto" w:fill="auto"/>
            <w:noWrap/>
          </w:tcPr>
          <w:p>
            <w:pPr>
              <w:widowControl/>
              <w:rPr>
                <w:rFonts w:cs="Arial" w:asciiTheme="minorEastAsia" w:hAnsiTheme="minorEastAsia" w:eastAsiaTheme="minorEastAsia"/>
                <w:sz w:val="21"/>
                <w:szCs w:val="21"/>
                <w:lang w:eastAsia="zh-CN"/>
              </w:rPr>
            </w:pPr>
            <w:r>
              <w:rPr>
                <w:rFonts w:hint="eastAsia" w:cs="Arial" w:asciiTheme="minorEastAsia" w:hAnsiTheme="minorEastAsia" w:eastAsiaTheme="minorEastAsia"/>
                <w:sz w:val="21"/>
                <w:szCs w:val="21"/>
                <w:lang w:eastAsia="zh-CN"/>
              </w:rPr>
              <w:t>说明：</w:t>
            </w:r>
          </w:p>
          <w:p>
            <w:pPr>
              <w:widowControl/>
              <w:numPr>
                <w:ilvl w:val="0"/>
                <w:numId w:val="10"/>
              </w:numPr>
              <w:autoSpaceDE/>
              <w:autoSpaceDN/>
              <w:spacing w:line="360" w:lineRule="auto"/>
              <w:ind w:left="459" w:hanging="113"/>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工期两年</w:t>
            </w:r>
            <w:r>
              <w:rPr>
                <w:rFonts w:asciiTheme="minorEastAsia" w:hAnsiTheme="minorEastAsia" w:eastAsiaTheme="minorEastAsia"/>
                <w:sz w:val="21"/>
                <w:szCs w:val="21"/>
                <w:lang w:eastAsia="zh-CN"/>
              </w:rPr>
              <w:t>，合同期限内分批次处置，采用计划方式，乙方接甲方通知到厂清运，其中工业垃圾接通知后24小时内须到厂清运，废旧保温棉清运接通知3天内必须到厂打包清运处理</w:t>
            </w:r>
            <w:r>
              <w:rPr>
                <w:rFonts w:hint="eastAsia" w:asciiTheme="minorEastAsia" w:hAnsiTheme="minorEastAsia" w:eastAsiaTheme="minorEastAsia"/>
                <w:sz w:val="21"/>
                <w:szCs w:val="21"/>
                <w:lang w:eastAsia="zh-CN"/>
              </w:rPr>
              <w:t>。</w:t>
            </w:r>
          </w:p>
          <w:p>
            <w:pPr>
              <w:widowControl/>
              <w:numPr>
                <w:ilvl w:val="0"/>
                <w:numId w:val="10"/>
              </w:numPr>
              <w:autoSpaceDE/>
              <w:autoSpaceDN/>
              <w:spacing w:line="360" w:lineRule="auto"/>
              <w:ind w:left="459" w:hanging="113"/>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付款条件：清运费用据实结算，每季度结算一次，结算总价=清运数量×单价，甲方收到乙方提供的全额的增值税专用发票后30个工作日内向乙方支付；</w:t>
            </w:r>
          </w:p>
          <w:p>
            <w:pPr>
              <w:widowControl/>
              <w:numPr>
                <w:ilvl w:val="0"/>
                <w:numId w:val="10"/>
              </w:numPr>
              <w:autoSpaceDE/>
              <w:autoSpaceDN/>
              <w:spacing w:line="360" w:lineRule="auto"/>
              <w:ind w:left="459" w:hanging="113"/>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具体要求见发包说明。</w:t>
            </w:r>
          </w:p>
          <w:p>
            <w:pPr>
              <w:widowControl/>
              <w:autoSpaceDE/>
              <w:autoSpaceDN/>
              <w:snapToGrid w:val="0"/>
              <w:spacing w:line="360" w:lineRule="auto"/>
              <w:ind w:left="459"/>
              <w:rPr>
                <w:rFonts w:cs="Arial" w:asciiTheme="minorEastAsia" w:hAnsiTheme="minorEastAsia" w:eastAsiaTheme="minorEastAsia"/>
                <w:sz w:val="21"/>
                <w:szCs w:val="21"/>
                <w:lang w:eastAsia="zh-CN"/>
              </w:rPr>
            </w:pPr>
          </w:p>
        </w:tc>
      </w:tr>
    </w:tbl>
    <w:p>
      <w:pPr>
        <w:spacing w:line="276" w:lineRule="auto"/>
        <w:outlineLvl w:val="0"/>
        <w:rPr>
          <w:rFonts w:ascii="Arial" w:cs="Arial"/>
          <w:szCs w:val="21"/>
          <w:lang w:eastAsia="zh-CN"/>
        </w:rPr>
      </w:pPr>
    </w:p>
    <w:p>
      <w:pPr>
        <w:spacing w:line="360" w:lineRule="auto"/>
        <w:outlineLvl w:val="0"/>
        <w:rPr>
          <w:rFonts w:ascii="Arial" w:cs="Arial"/>
          <w:szCs w:val="21"/>
          <w:lang w:eastAsia="zh-CN"/>
        </w:rPr>
      </w:pPr>
    </w:p>
    <w:p>
      <w:pPr>
        <w:spacing w:line="360" w:lineRule="auto"/>
        <w:rPr>
          <w:sz w:val="24"/>
          <w:lang w:eastAsia="zh-CN"/>
        </w:rPr>
      </w:pPr>
      <w:r>
        <w:rPr>
          <w:rFonts w:hint="eastAsia"/>
          <w:sz w:val="24"/>
          <w:lang w:eastAsia="zh-CN"/>
        </w:rPr>
        <w:t>报价单位（盖章）：</w:t>
      </w:r>
    </w:p>
    <w:p>
      <w:pPr>
        <w:spacing w:line="360" w:lineRule="auto"/>
        <w:rPr>
          <w:sz w:val="24"/>
          <w:lang w:eastAsia="zh-CN"/>
        </w:rPr>
      </w:pPr>
    </w:p>
    <w:p>
      <w:pPr>
        <w:spacing w:line="360" w:lineRule="auto"/>
        <w:ind w:left="-187" w:leftChars="-85" w:firstLine="134" w:firstLineChars="56"/>
        <w:rPr>
          <w:sz w:val="24"/>
          <w:lang w:eastAsia="zh-CN"/>
        </w:rPr>
      </w:pPr>
      <w:r>
        <w:rPr>
          <w:rFonts w:hint="eastAsia"/>
          <w:sz w:val="24"/>
          <w:lang w:eastAsia="zh-CN"/>
        </w:rPr>
        <w:t>报价日期</w:t>
      </w:r>
    </w:p>
    <w:p>
      <w:pPr>
        <w:spacing w:line="360" w:lineRule="auto"/>
        <w:ind w:left="-187" w:leftChars="-85" w:firstLine="134" w:firstLineChars="56"/>
        <w:rPr>
          <w:rFonts w:ascii="Times New Roman" w:hAnsi="Times New Roman" w:cs="Times New Roman"/>
          <w:b/>
          <w:sz w:val="36"/>
          <w:szCs w:val="36"/>
          <w:lang w:eastAsia="zh-CN"/>
        </w:rPr>
        <w:sectPr>
          <w:footerReference r:id="rId5" w:type="default"/>
          <w:pgSz w:w="11910" w:h="16840"/>
          <w:pgMar w:top="1500" w:right="1680" w:bottom="740" w:left="1680" w:header="0" w:footer="551" w:gutter="0"/>
          <w:cols w:space="720" w:num="1"/>
          <w:docGrid w:type="lines" w:linePitch="312" w:charSpace="0"/>
        </w:sectPr>
      </w:pPr>
      <w:r>
        <w:rPr>
          <w:sz w:val="24"/>
          <w:lang w:eastAsia="zh-CN"/>
        </w:rPr>
        <w:br w:type="page"/>
      </w:r>
    </w:p>
    <w:p>
      <w:pPr>
        <w:snapToGrid w:val="0"/>
        <w:spacing w:line="360" w:lineRule="auto"/>
        <w:jc w:val="center"/>
        <w:rPr>
          <w:rFonts w:cs="Times New Roman" w:asciiTheme="minorEastAsia" w:hAnsiTheme="minorEastAsia" w:eastAsiaTheme="minorEastAsia"/>
          <w:b/>
          <w:bCs/>
          <w:sz w:val="24"/>
          <w:szCs w:val="24"/>
          <w:lang w:eastAsia="zh-CN"/>
        </w:rPr>
      </w:pPr>
      <w:r>
        <w:rPr>
          <w:rFonts w:hint="eastAsia" w:asciiTheme="minorEastAsia" w:hAnsiTheme="minorEastAsia" w:eastAsiaTheme="minorEastAsia"/>
          <w:b/>
          <w:bCs/>
          <w:sz w:val="24"/>
          <w:szCs w:val="24"/>
          <w:lang w:eastAsia="zh-CN"/>
        </w:rPr>
        <w:t>承 诺 函</w:t>
      </w:r>
    </w:p>
    <w:p>
      <w:pPr>
        <w:snapToGrid w:val="0"/>
        <w:spacing w:line="360" w:lineRule="auto"/>
        <w:rPr>
          <w:rFonts w:asciiTheme="minorEastAsia" w:hAnsiTheme="minorEastAsia" w:eastAsiaTheme="minorEastAsia"/>
          <w:sz w:val="24"/>
          <w:szCs w:val="24"/>
          <w:lang w:eastAsia="zh-CN"/>
        </w:rPr>
      </w:pPr>
    </w:p>
    <w:p>
      <w:pPr>
        <w:snapToGri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致：福建福海创石油化工有限公司</w:t>
      </w:r>
    </w:p>
    <w:p>
      <w:pPr>
        <w:snapToGrid w:val="0"/>
        <w:spacing w:line="360" w:lineRule="auto"/>
        <w:ind w:firstLine="480" w:firstLineChars="2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我方为对福建福海创石油化工有限公司</w:t>
      </w:r>
      <w:r>
        <w:rPr>
          <w:rFonts w:hint="eastAsia" w:asciiTheme="minorEastAsia" w:hAnsiTheme="minorEastAsia" w:eastAsiaTheme="minorEastAsia"/>
          <w:bCs/>
          <w:sz w:val="24"/>
          <w:szCs w:val="24"/>
          <w:u w:val="single"/>
          <w:lang w:eastAsia="zh-CN"/>
        </w:rPr>
        <w:t>工业垃圾、废旧保温棉清运及处置（项目编号：FHC-PTCG20220113001</w:t>
      </w:r>
      <w:r>
        <w:rPr>
          <w:rFonts w:asciiTheme="minorEastAsia" w:hAnsiTheme="minorEastAsia" w:eastAsiaTheme="minorEastAsia"/>
          <w:bCs/>
          <w:sz w:val="24"/>
          <w:szCs w:val="24"/>
          <w:u w:val="single"/>
          <w:lang w:eastAsia="zh-CN"/>
        </w:rPr>
        <w:t>）</w:t>
      </w:r>
      <w:r>
        <w:rPr>
          <w:rFonts w:hint="eastAsia" w:asciiTheme="minorEastAsia" w:hAnsiTheme="minorEastAsia" w:eastAsiaTheme="minorEastAsia"/>
          <w:sz w:val="24"/>
          <w:szCs w:val="24"/>
          <w:u w:val="single"/>
          <w:lang w:eastAsia="zh-CN"/>
        </w:rPr>
        <w:t>项目</w:t>
      </w:r>
      <w:r>
        <w:rPr>
          <w:rFonts w:hint="eastAsia" w:asciiTheme="minorEastAsia" w:hAnsiTheme="minorEastAsia" w:eastAsiaTheme="minorEastAsia"/>
          <w:sz w:val="24"/>
          <w:szCs w:val="24"/>
          <w:lang w:eastAsia="zh-CN"/>
        </w:rPr>
        <w:t>比选文件表示完全响应，遵照公告的要求，特此确认并承诺：</w:t>
      </w:r>
    </w:p>
    <w:p>
      <w:pPr>
        <w:snapToGrid w:val="0"/>
        <w:spacing w:line="360" w:lineRule="auto"/>
        <w:ind w:firstLine="240" w:firstLineChars="1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1、我方确认，我方已仔细阅读并研究了贵方的公告及其附件，我方完全熟悉其中的要求、条款和条件，并充分了解比选情况。</w:t>
      </w:r>
    </w:p>
    <w:p>
      <w:pPr>
        <w:snapToGrid w:val="0"/>
        <w:spacing w:line="360" w:lineRule="auto"/>
        <w:ind w:firstLine="240" w:firstLineChars="1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2、我方确认：我方完全同意比选文件制定的交易规则。接受比选文件中所制定的评比规则。</w:t>
      </w:r>
    </w:p>
    <w:p>
      <w:pPr>
        <w:snapToGrid w:val="0"/>
        <w:spacing w:line="360" w:lineRule="auto"/>
        <w:ind w:firstLine="240" w:firstLineChars="1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3、我方承诺：我方为投标所提供的材料均为真实、合法、完整。</w:t>
      </w:r>
    </w:p>
    <w:p>
      <w:pPr>
        <w:snapToGrid w:val="0"/>
        <w:spacing w:line="360" w:lineRule="auto"/>
        <w:ind w:firstLine="240" w:firstLineChars="1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4、我方保证：我方确认，我方完全接受</w:t>
      </w:r>
      <w:r>
        <w:rPr>
          <w:rFonts w:hint="eastAsia" w:asciiTheme="minorEastAsia" w:hAnsiTheme="minorEastAsia" w:eastAsiaTheme="minorEastAsia"/>
          <w:bCs/>
          <w:sz w:val="24"/>
          <w:szCs w:val="24"/>
          <w:u w:val="single"/>
          <w:lang w:eastAsia="zh-CN"/>
        </w:rPr>
        <w:t>工业垃圾、废旧保温棉清运及处置（项目编号：FHC-PTCG20220113001</w:t>
      </w:r>
      <w:r>
        <w:rPr>
          <w:rFonts w:asciiTheme="minorEastAsia" w:hAnsiTheme="minorEastAsia" w:eastAsiaTheme="minorEastAsia"/>
          <w:bCs/>
          <w:sz w:val="24"/>
          <w:szCs w:val="24"/>
          <w:u w:val="single"/>
          <w:lang w:eastAsia="zh-CN"/>
        </w:rPr>
        <w:t>）</w:t>
      </w:r>
      <w:r>
        <w:rPr>
          <w:rFonts w:hint="eastAsia" w:asciiTheme="minorEastAsia" w:hAnsiTheme="minorEastAsia" w:eastAsiaTheme="minorEastAsia"/>
          <w:sz w:val="24"/>
          <w:szCs w:val="24"/>
          <w:lang w:eastAsia="zh-CN"/>
        </w:rPr>
        <w:t>项目比选文件及附件合同的全部条款。自收到该项目中选通知次日起10个工作日内，我方将与贵司签订《采购合同》。否则取消参选人三年内在比选人的业务中的参选资格</w:t>
      </w:r>
    </w:p>
    <w:p>
      <w:pPr>
        <w:snapToGrid w:val="0"/>
        <w:spacing w:line="360" w:lineRule="auto"/>
        <w:ind w:firstLine="240" w:firstLineChars="10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特此承诺。</w:t>
      </w:r>
    </w:p>
    <w:p>
      <w:pPr>
        <w:snapToGrid w:val="0"/>
        <w:spacing w:line="360" w:lineRule="auto"/>
        <w:ind w:firstLine="240" w:firstLineChars="100"/>
        <w:rPr>
          <w:rFonts w:cs="Times New Roman" w:asciiTheme="minorEastAsia" w:hAnsiTheme="minorEastAsia" w:eastAsiaTheme="minorEastAsia"/>
          <w:sz w:val="24"/>
          <w:szCs w:val="24"/>
          <w:lang w:eastAsia="zh-CN"/>
        </w:rPr>
      </w:pPr>
    </w:p>
    <w:p>
      <w:pPr>
        <w:snapToGri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 xml:space="preserve">意向参选方（盖章）：                    </w:t>
      </w:r>
    </w:p>
    <w:p>
      <w:pPr>
        <w:snapToGri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 xml:space="preserve">法定代表人（签字）：        </w:t>
      </w:r>
    </w:p>
    <w:p>
      <w:pPr>
        <w:snapToGri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 xml:space="preserve">地  址：                                </w:t>
      </w:r>
    </w:p>
    <w:p>
      <w:pPr>
        <w:snapToGri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 xml:space="preserve">联系人：                                </w:t>
      </w:r>
    </w:p>
    <w:p>
      <w:pPr>
        <w:snapToGrid w:val="0"/>
        <w:spacing w:line="360" w:lineRule="auto"/>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 xml:space="preserve">电  话：                                </w:t>
      </w:r>
    </w:p>
    <w:p>
      <w:pPr>
        <w:pStyle w:val="37"/>
        <w:spacing w:beforeLines="0" w:afterLines="0" w:line="240" w:lineRule="auto"/>
        <w:ind w:firstLine="0" w:firstLineChars="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年    月    日</w:t>
      </w:r>
    </w:p>
    <w:p>
      <w:pPr>
        <w:spacing w:line="500" w:lineRule="exact"/>
        <w:jc w:val="center"/>
        <w:rPr>
          <w:b/>
          <w:bCs/>
          <w:sz w:val="36"/>
          <w:szCs w:val="36"/>
          <w:lang w:eastAsia="zh-CN"/>
        </w:rPr>
      </w:pPr>
    </w:p>
    <w:p>
      <w:pPr>
        <w:pStyle w:val="2"/>
      </w:pPr>
    </w:p>
    <w:p>
      <w:pPr>
        <w:pStyle w:val="2"/>
      </w:pPr>
    </w:p>
    <w:bookmarkEnd w:id="0"/>
    <w:p/>
    <w:p>
      <w:pPr>
        <w:pStyle w:val="7"/>
        <w:spacing w:before="106"/>
        <w:ind w:left="218"/>
      </w:pPr>
    </w:p>
    <w:p/>
    <w:sectPr>
      <w:footerReference r:id="rId6" w:type="default"/>
      <w:pgSz w:w="11910" w:h="16840"/>
      <w:pgMar w:top="1500" w:right="168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layui-icon">
    <w:altName w:val="Segoe Print"/>
    <w:panose1 w:val="00000000000000000000"/>
    <w:charset w:val="00"/>
    <w:family w:val="auto"/>
    <w:pitch w:val="default"/>
    <w:sig w:usb0="00000000" w:usb1="00000000" w:usb2="00000000" w:usb3="00000000" w:csb0="00000000" w:csb1="00000000"/>
  </w:font>
  <w:font w:name="livebpm">
    <w:altName w:val="Segoe Print"/>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 w:name="Monospaced Number">
    <w:altName w:val="Segoe Print"/>
    <w:panose1 w:val="00000000000000000000"/>
    <w:charset w:val="00"/>
    <w:family w:val="auto"/>
    <w:pitch w:val="default"/>
    <w:sig w:usb0="00000000" w:usb1="00000000" w:usb2="00000000" w:usb3="00000000" w:csb0="00000000" w:csb1="00000000"/>
  </w:font>
  <w:font w:name="Chinese Quote">
    <w:altName w:val="Segoe Print"/>
    <w:panose1 w:val="00000000000000000000"/>
    <w:charset w:val="00"/>
    <w:family w:val="auto"/>
    <w:pitch w:val="default"/>
    <w:sig w:usb0="00000000" w:usb1="00000000" w:usb2="00000000" w:usb3="00000000" w:csb0="00000000" w:csb1="00000000"/>
  </w:font>
  <w:font w:name="anticon">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00006FF" w:usb1="0000FCFF" w:usb2="00000001" w:usb3="00000000" w:csb0="6000019F" w:csb1="DFD7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097C4E"/>
    <w:multiLevelType w:val="multilevel"/>
    <w:tmpl w:val="0B097C4E"/>
    <w:lvl w:ilvl="0" w:tentative="0">
      <w:start w:val="1"/>
      <w:numFmt w:val="japaneseCounting"/>
      <w:lvlText w:val="%1、"/>
      <w:lvlJc w:val="left"/>
      <w:pPr>
        <w:ind w:left="720" w:hanging="720"/>
      </w:pPr>
      <w:rPr>
        <w:rFonts w:hint="default" w:ascii="Calibri" w:hAnsi="Calibri" w:cs="Times New Roman"/>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CC46C65"/>
    <w:multiLevelType w:val="multilevel"/>
    <w:tmpl w:val="0CC46C6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CC52249"/>
    <w:multiLevelType w:val="multilevel"/>
    <w:tmpl w:val="0CC52249"/>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3">
    <w:nsid w:val="0E603979"/>
    <w:multiLevelType w:val="multilevel"/>
    <w:tmpl w:val="0E603979"/>
    <w:lvl w:ilvl="0" w:tentative="0">
      <w:start w:val="1"/>
      <w:numFmt w:val="decimal"/>
      <w:lvlText w:val="%1、"/>
      <w:lvlJc w:val="left"/>
      <w:pPr>
        <w:ind w:left="-37" w:hanging="360"/>
      </w:pPr>
      <w:rPr>
        <w:rFonts w:hint="default" w:ascii="宋体" w:hAnsi="宋体" w:eastAsia="宋体"/>
        <w:b w:val="0"/>
      </w:rPr>
    </w:lvl>
    <w:lvl w:ilvl="1" w:tentative="0">
      <w:start w:val="1"/>
      <w:numFmt w:val="lowerLetter"/>
      <w:lvlText w:val="%2)"/>
      <w:lvlJc w:val="left"/>
      <w:pPr>
        <w:ind w:left="443" w:hanging="420"/>
      </w:pPr>
    </w:lvl>
    <w:lvl w:ilvl="2" w:tentative="0">
      <w:start w:val="1"/>
      <w:numFmt w:val="lowerRoman"/>
      <w:lvlText w:val="%3."/>
      <w:lvlJc w:val="right"/>
      <w:pPr>
        <w:ind w:left="863" w:hanging="420"/>
      </w:pPr>
    </w:lvl>
    <w:lvl w:ilvl="3" w:tentative="0">
      <w:start w:val="1"/>
      <w:numFmt w:val="decimal"/>
      <w:lvlText w:val="%4."/>
      <w:lvlJc w:val="left"/>
      <w:pPr>
        <w:ind w:left="1283" w:hanging="420"/>
      </w:pPr>
    </w:lvl>
    <w:lvl w:ilvl="4" w:tentative="0">
      <w:start w:val="1"/>
      <w:numFmt w:val="lowerLetter"/>
      <w:lvlText w:val="%5)"/>
      <w:lvlJc w:val="left"/>
      <w:pPr>
        <w:ind w:left="1703" w:hanging="420"/>
      </w:pPr>
    </w:lvl>
    <w:lvl w:ilvl="5" w:tentative="0">
      <w:start w:val="1"/>
      <w:numFmt w:val="lowerRoman"/>
      <w:lvlText w:val="%6."/>
      <w:lvlJc w:val="right"/>
      <w:pPr>
        <w:ind w:left="2123" w:hanging="420"/>
      </w:pPr>
    </w:lvl>
    <w:lvl w:ilvl="6" w:tentative="0">
      <w:start w:val="1"/>
      <w:numFmt w:val="decimal"/>
      <w:lvlText w:val="%7."/>
      <w:lvlJc w:val="left"/>
      <w:pPr>
        <w:ind w:left="2543" w:hanging="420"/>
      </w:pPr>
    </w:lvl>
    <w:lvl w:ilvl="7" w:tentative="0">
      <w:start w:val="1"/>
      <w:numFmt w:val="lowerLetter"/>
      <w:lvlText w:val="%8)"/>
      <w:lvlJc w:val="left"/>
      <w:pPr>
        <w:ind w:left="2963" w:hanging="420"/>
      </w:pPr>
    </w:lvl>
    <w:lvl w:ilvl="8" w:tentative="0">
      <w:start w:val="1"/>
      <w:numFmt w:val="lowerRoman"/>
      <w:lvlText w:val="%9."/>
      <w:lvlJc w:val="right"/>
      <w:pPr>
        <w:ind w:left="3383" w:hanging="420"/>
      </w:pPr>
    </w:lvl>
  </w:abstractNum>
  <w:abstractNum w:abstractNumId="4">
    <w:nsid w:val="14860CE5"/>
    <w:multiLevelType w:val="multilevel"/>
    <w:tmpl w:val="14860CE5"/>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5">
    <w:nsid w:val="193822BF"/>
    <w:multiLevelType w:val="multilevel"/>
    <w:tmpl w:val="193822BF"/>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6">
    <w:nsid w:val="505919B1"/>
    <w:multiLevelType w:val="multilevel"/>
    <w:tmpl w:val="505919B1"/>
    <w:lvl w:ilvl="0" w:tentative="0">
      <w:start w:val="1"/>
      <w:numFmt w:val="decimal"/>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60350D40"/>
    <w:multiLevelType w:val="multilevel"/>
    <w:tmpl w:val="60350D40"/>
    <w:lvl w:ilvl="0" w:tentative="0">
      <w:start w:val="1"/>
      <w:numFmt w:val="japaneseCounting"/>
      <w:lvlText w:val="%1、"/>
      <w:lvlJc w:val="left"/>
      <w:pPr>
        <w:ind w:left="832" w:hanging="420"/>
      </w:pPr>
      <w:rPr>
        <w:rFonts w:hint="default"/>
      </w:rPr>
    </w:lvl>
    <w:lvl w:ilvl="1" w:tentative="0">
      <w:start w:val="1"/>
      <w:numFmt w:val="lowerLetter"/>
      <w:lvlText w:val="%2)"/>
      <w:lvlJc w:val="left"/>
      <w:pPr>
        <w:ind w:left="1252" w:hanging="420"/>
      </w:pPr>
    </w:lvl>
    <w:lvl w:ilvl="2" w:tentative="0">
      <w:start w:val="1"/>
      <w:numFmt w:val="lowerRoman"/>
      <w:lvlText w:val="%3."/>
      <w:lvlJc w:val="right"/>
      <w:pPr>
        <w:ind w:left="1672" w:hanging="420"/>
      </w:pPr>
    </w:lvl>
    <w:lvl w:ilvl="3" w:tentative="0">
      <w:start w:val="1"/>
      <w:numFmt w:val="decimal"/>
      <w:lvlText w:val="%4."/>
      <w:lvlJc w:val="left"/>
      <w:pPr>
        <w:ind w:left="2092" w:hanging="420"/>
      </w:pPr>
    </w:lvl>
    <w:lvl w:ilvl="4" w:tentative="0">
      <w:start w:val="1"/>
      <w:numFmt w:val="lowerLetter"/>
      <w:lvlText w:val="%5)"/>
      <w:lvlJc w:val="left"/>
      <w:pPr>
        <w:ind w:left="2512" w:hanging="420"/>
      </w:pPr>
    </w:lvl>
    <w:lvl w:ilvl="5" w:tentative="0">
      <w:start w:val="1"/>
      <w:numFmt w:val="lowerRoman"/>
      <w:lvlText w:val="%6."/>
      <w:lvlJc w:val="right"/>
      <w:pPr>
        <w:ind w:left="2932" w:hanging="420"/>
      </w:pPr>
    </w:lvl>
    <w:lvl w:ilvl="6" w:tentative="0">
      <w:start w:val="1"/>
      <w:numFmt w:val="decimal"/>
      <w:lvlText w:val="%7."/>
      <w:lvlJc w:val="left"/>
      <w:pPr>
        <w:ind w:left="3352" w:hanging="420"/>
      </w:pPr>
    </w:lvl>
    <w:lvl w:ilvl="7" w:tentative="0">
      <w:start w:val="1"/>
      <w:numFmt w:val="lowerLetter"/>
      <w:lvlText w:val="%8)"/>
      <w:lvlJc w:val="left"/>
      <w:pPr>
        <w:ind w:left="3772" w:hanging="420"/>
      </w:pPr>
    </w:lvl>
    <w:lvl w:ilvl="8" w:tentative="0">
      <w:start w:val="1"/>
      <w:numFmt w:val="lowerRoman"/>
      <w:lvlText w:val="%9."/>
      <w:lvlJc w:val="right"/>
      <w:pPr>
        <w:ind w:left="4192" w:hanging="420"/>
      </w:pPr>
    </w:lvl>
  </w:abstractNum>
  <w:abstractNum w:abstractNumId="8">
    <w:nsid w:val="69286594"/>
    <w:multiLevelType w:val="multilevel"/>
    <w:tmpl w:val="69286594"/>
    <w:lvl w:ilvl="0" w:tentative="0">
      <w:start w:val="1"/>
      <w:numFmt w:val="decimal"/>
      <w:lvlText w:val="%1、"/>
      <w:lvlJc w:val="left"/>
      <w:pPr>
        <w:ind w:left="720" w:hanging="72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AC72BA6"/>
    <w:multiLevelType w:val="multilevel"/>
    <w:tmpl w:val="6AC72BA6"/>
    <w:lvl w:ilvl="0" w:tentative="0">
      <w:start w:val="1"/>
      <w:numFmt w:val="decimal"/>
      <w:lvlText w:val="%1、"/>
      <w:lvlJc w:val="left"/>
      <w:pPr>
        <w:ind w:left="800"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num w:numId="1">
    <w:abstractNumId w:val="7"/>
  </w:num>
  <w:num w:numId="2">
    <w:abstractNumId w:val="2"/>
  </w:num>
  <w:num w:numId="3">
    <w:abstractNumId w:val="9"/>
  </w:num>
  <w:num w:numId="4">
    <w:abstractNumId w:val="5"/>
  </w:num>
  <w:num w:numId="5">
    <w:abstractNumId w:val="4"/>
  </w:num>
  <w:num w:numId="6">
    <w:abstractNumId w:val="0"/>
  </w:num>
  <w:num w:numId="7">
    <w:abstractNumId w:val="6"/>
  </w:num>
  <w:num w:numId="8">
    <w:abstractNumId w:val="1"/>
  </w:num>
  <w:num w:numId="9">
    <w:abstractNumId w:val="3"/>
  </w:num>
  <w:num w:numId="10">
    <w:abstractNumId w:val="8"/>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