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B9DDE">
      <w:pPr>
        <w:jc w:val="center"/>
        <w:rPr>
          <w:rFonts w:ascii="宋体" w:hAnsi="宋体"/>
          <w:b/>
          <w:sz w:val="32"/>
          <w:szCs w:val="32"/>
        </w:rPr>
      </w:pPr>
      <w:r>
        <w:rPr>
          <w:rFonts w:hint="eastAsia" w:ascii="宋体" w:hAnsi="宋体"/>
          <w:b/>
          <w:sz w:val="32"/>
          <w:szCs w:val="32"/>
        </w:rPr>
        <w:t>福建福海创石油化工有限公司</w:t>
      </w:r>
    </w:p>
    <w:p w14:paraId="114DF69A">
      <w:pPr>
        <w:jc w:val="center"/>
        <w:rPr>
          <w:b/>
          <w:sz w:val="32"/>
          <w:szCs w:val="32"/>
        </w:rPr>
      </w:pPr>
      <w:r>
        <w:rPr>
          <w:rFonts w:hint="eastAsia" w:ascii="宋体" w:hAnsi="宋体"/>
          <w:b/>
          <w:sz w:val="32"/>
          <w:szCs w:val="32"/>
        </w:rPr>
        <w:t>洗涤水泵15-P-102A/B采购技术要求</w:t>
      </w:r>
    </w:p>
    <w:p w14:paraId="0FE76D6A">
      <w:pPr>
        <w:numPr>
          <w:ilvl w:val="0"/>
          <w:numId w:val="1"/>
        </w:numPr>
        <w:spacing w:line="540" w:lineRule="exact"/>
        <w:rPr>
          <w:b/>
          <w:sz w:val="28"/>
          <w:szCs w:val="28"/>
        </w:rPr>
      </w:pPr>
      <w:r>
        <w:rPr>
          <w:rFonts w:hint="eastAsia"/>
          <w:b/>
          <w:sz w:val="28"/>
          <w:szCs w:val="28"/>
        </w:rPr>
        <w:t>厂商资质：</w:t>
      </w:r>
    </w:p>
    <w:p w14:paraId="1A92E946">
      <w:pPr>
        <w:spacing w:line="276" w:lineRule="auto"/>
        <w:ind w:firstLine="480" w:firstLineChars="200"/>
        <w:rPr>
          <w:rFonts w:ascii="宋体" w:hAnsi="宋体"/>
          <w:sz w:val="24"/>
        </w:rPr>
      </w:pPr>
      <w:r>
        <w:rPr>
          <w:rFonts w:hint="eastAsia" w:ascii="宋体" w:hAnsi="宋体"/>
          <w:sz w:val="24"/>
        </w:rPr>
        <w:t xml:space="preserve">1.1 </w:t>
      </w:r>
      <w:r>
        <w:rPr>
          <w:rFonts w:hint="eastAsia" w:ascii="宋体" w:hAnsi="宋体"/>
          <w:color w:val="000000"/>
          <w:kern w:val="0"/>
          <w:sz w:val="24"/>
        </w:rPr>
        <w:t>参选单位应具备机泵生产许可证和质量环境安全三体系ISO认证,同时具备API Q1认证/CE认证或同等类似认证的化工流体机械制造商</w:t>
      </w:r>
      <w:r>
        <w:rPr>
          <w:rFonts w:hint="eastAsia"/>
          <w:sz w:val="24"/>
        </w:rPr>
        <w:t>。</w:t>
      </w:r>
    </w:p>
    <w:p w14:paraId="564C669D">
      <w:pPr>
        <w:spacing w:line="276" w:lineRule="auto"/>
        <w:ind w:firstLine="480" w:firstLineChars="200"/>
        <w:rPr>
          <w:rFonts w:ascii="宋体" w:hAnsi="宋体"/>
          <w:sz w:val="24"/>
        </w:rPr>
      </w:pPr>
      <w:r>
        <w:rPr>
          <w:rFonts w:hint="eastAsia" w:ascii="宋体" w:hAnsi="宋体"/>
          <w:sz w:val="24"/>
        </w:rPr>
        <w:t>1.2</w:t>
      </w:r>
      <w:r>
        <w:rPr>
          <w:rFonts w:hint="eastAsia" w:ascii="宋体" w:hAnsi="宋体"/>
          <w:color w:val="000000"/>
          <w:kern w:val="0"/>
          <w:sz w:val="24"/>
        </w:rPr>
        <w:t>参选单位必须有近五年大型石油化工行业相近工况的柱塞式往复洗涤水泵制造业绩，且运行良好</w:t>
      </w:r>
      <w:r>
        <w:rPr>
          <w:rFonts w:hint="eastAsia" w:ascii="宋体" w:hAnsi="宋体"/>
          <w:sz w:val="24"/>
        </w:rPr>
        <w:t>。</w:t>
      </w:r>
    </w:p>
    <w:p w14:paraId="14AC6D27">
      <w:pPr>
        <w:spacing w:line="276" w:lineRule="auto"/>
        <w:ind w:firstLine="480" w:firstLineChars="200"/>
        <w:rPr>
          <w:rFonts w:ascii="宋体" w:hAnsi="宋体"/>
          <w:sz w:val="24"/>
        </w:rPr>
      </w:pPr>
      <w:r>
        <w:rPr>
          <w:rFonts w:hint="eastAsia" w:ascii="宋体" w:hAnsi="宋体"/>
          <w:sz w:val="24"/>
        </w:rPr>
        <w:t>1.3</w:t>
      </w:r>
      <w:r>
        <w:rPr>
          <w:rFonts w:hint="eastAsia" w:ascii="宋体" w:hAnsi="宋体"/>
          <w:color w:val="000000"/>
          <w:kern w:val="0"/>
          <w:sz w:val="24"/>
        </w:rPr>
        <w:t>参选单位须为中石油、中石化、中海油一级供应商，且信誉评价良好（提供证明文件）</w:t>
      </w:r>
      <w:r>
        <w:rPr>
          <w:rFonts w:hint="eastAsia" w:ascii="宋体" w:hAnsi="宋体"/>
          <w:sz w:val="24"/>
        </w:rPr>
        <w:t>。</w:t>
      </w:r>
    </w:p>
    <w:p w14:paraId="49285814">
      <w:pPr>
        <w:spacing w:line="276" w:lineRule="auto"/>
        <w:ind w:firstLine="480" w:firstLineChars="200"/>
        <w:jc w:val="left"/>
        <w:rPr>
          <w:rFonts w:ascii="宋体" w:hAnsi="宋体"/>
          <w:sz w:val="24"/>
        </w:rPr>
      </w:pPr>
      <w:r>
        <w:rPr>
          <w:rFonts w:hint="eastAsia" w:ascii="宋体" w:hAnsi="宋体"/>
          <w:sz w:val="24"/>
        </w:rPr>
        <w:t>1.4 参选单位</w:t>
      </w:r>
      <w:r>
        <w:rPr>
          <w:rFonts w:hint="eastAsia" w:ascii="宋体" w:hAnsi="宋体"/>
          <w:color w:val="000000"/>
          <w:kern w:val="0"/>
          <w:sz w:val="24"/>
        </w:rPr>
        <w:t>与我司合作项目不存在技术或者商务纠纷，供给我司产品无质量问题。</w:t>
      </w:r>
    </w:p>
    <w:p w14:paraId="630F8375">
      <w:pPr>
        <w:spacing w:line="276" w:lineRule="auto"/>
        <w:ind w:firstLine="480" w:firstLineChars="200"/>
        <w:jc w:val="left"/>
        <w:rPr>
          <w:rFonts w:ascii="宋体" w:hAnsi="宋体"/>
          <w:color w:val="000000"/>
          <w:kern w:val="0"/>
          <w:sz w:val="24"/>
        </w:rPr>
      </w:pPr>
      <w:r>
        <w:rPr>
          <w:rFonts w:hint="eastAsia" w:ascii="宋体" w:hAnsi="宋体"/>
          <w:color w:val="000000"/>
          <w:kern w:val="0"/>
          <w:sz w:val="24"/>
        </w:rPr>
        <w:t xml:space="preserve">1.5信誉要求 </w:t>
      </w:r>
    </w:p>
    <w:p w14:paraId="4BADA67F">
      <w:pPr>
        <w:spacing w:line="276" w:lineRule="auto"/>
        <w:ind w:firstLine="480" w:firstLineChars="200"/>
        <w:jc w:val="left"/>
        <w:rPr>
          <w:rFonts w:ascii="宋体" w:hAnsi="宋体"/>
          <w:color w:val="000000"/>
          <w:kern w:val="0"/>
          <w:sz w:val="24"/>
        </w:rPr>
      </w:pPr>
      <w:r>
        <w:rPr>
          <w:rFonts w:hint="eastAsia" w:ascii="宋体" w:hAnsi="宋体"/>
          <w:color w:val="000000"/>
          <w:kern w:val="0"/>
          <w:sz w:val="24"/>
        </w:rPr>
        <w:t xml:space="preserve">(1) 投标人近两年内没有发生重大安全责任事故。须提供由法定代表人或授权代表签署并加盖公章的承诺书。 </w:t>
      </w:r>
    </w:p>
    <w:p w14:paraId="1BA1C4A8">
      <w:pPr>
        <w:spacing w:line="276" w:lineRule="auto"/>
        <w:ind w:firstLine="480" w:firstLineChars="200"/>
        <w:jc w:val="left"/>
        <w:rPr>
          <w:rFonts w:ascii="宋体" w:hAnsi="宋体"/>
          <w:color w:val="000000"/>
          <w:kern w:val="0"/>
          <w:sz w:val="24"/>
        </w:rPr>
      </w:pPr>
      <w:r>
        <w:rPr>
          <w:rFonts w:hint="eastAsia" w:ascii="宋体" w:hAnsi="宋体"/>
          <w:color w:val="000000"/>
          <w:kern w:val="0"/>
          <w:sz w:val="24"/>
        </w:rPr>
        <w:t xml:space="preserve">(2)投标截止日投标人未被工商行政管理机关在国家企业信用信息公示系统列入严重违法失信企业名单；且未被“信用中国”网站列入失信被执行人名单；且未被中华人民共和国应急管理部政务服务平台列入安全生产严重失信主体名单。 </w:t>
      </w:r>
    </w:p>
    <w:p w14:paraId="78B8E9B8">
      <w:pPr>
        <w:pStyle w:val="10"/>
        <w:numPr>
          <w:ilvl w:val="0"/>
          <w:numId w:val="1"/>
        </w:numPr>
        <w:spacing w:line="120" w:lineRule="auto"/>
        <w:ind w:firstLine="0" w:firstLineChars="0"/>
        <w:jc w:val="left"/>
        <w:rPr>
          <w:b/>
          <w:sz w:val="28"/>
          <w:szCs w:val="28"/>
        </w:rPr>
      </w:pPr>
      <w:r>
        <w:rPr>
          <w:rFonts w:hint="eastAsia"/>
          <w:b/>
          <w:sz w:val="28"/>
          <w:szCs w:val="28"/>
        </w:rPr>
        <w:t>报名须知/要求：</w:t>
      </w:r>
    </w:p>
    <w:p w14:paraId="5CE26A5E">
      <w:pPr>
        <w:spacing w:line="276" w:lineRule="auto"/>
        <w:ind w:firstLine="480" w:firstLineChars="200"/>
        <w:rPr>
          <w:rFonts w:ascii="宋体" w:hAnsi="宋体"/>
          <w:sz w:val="24"/>
        </w:rPr>
      </w:pPr>
      <w:r>
        <w:rPr>
          <w:rFonts w:hint="eastAsia" w:ascii="宋体" w:hAnsi="宋体"/>
          <w:sz w:val="24"/>
        </w:rPr>
        <w:t xml:space="preserve">2.1 </w:t>
      </w:r>
      <w:r>
        <w:rPr>
          <w:rFonts w:hint="eastAsia"/>
          <w:sz w:val="24"/>
        </w:rPr>
        <w:t>报名商清楚了解本案的洗涤水泵的设计及制造需要相应设计和制造资质，且确认自身资质能符合本案需求</w:t>
      </w:r>
      <w:r>
        <w:rPr>
          <w:rFonts w:hint="eastAsia" w:ascii="宋体" w:hAnsi="宋体"/>
          <w:sz w:val="24"/>
        </w:rPr>
        <w:t>；</w:t>
      </w:r>
    </w:p>
    <w:p w14:paraId="61A64A4A">
      <w:pPr>
        <w:tabs>
          <w:tab w:val="left" w:pos="1822"/>
        </w:tabs>
        <w:spacing w:line="276" w:lineRule="auto"/>
        <w:ind w:firstLine="480" w:firstLineChars="200"/>
        <w:rPr>
          <w:sz w:val="24"/>
        </w:rPr>
      </w:pPr>
      <w:r>
        <w:rPr>
          <w:rFonts w:hint="eastAsia" w:ascii="宋体" w:hAnsi="宋体"/>
          <w:sz w:val="24"/>
        </w:rPr>
        <w:t xml:space="preserve">2.2 </w:t>
      </w:r>
      <w:r>
        <w:rPr>
          <w:rFonts w:hint="eastAsia"/>
          <w:sz w:val="24"/>
        </w:rPr>
        <w:t>报名商</w:t>
      </w:r>
      <w:r>
        <w:rPr>
          <w:rFonts w:hint="eastAsia" w:ascii="宋体" w:hAnsi="宋体"/>
          <w:sz w:val="24"/>
        </w:rPr>
        <w:t>报名需提供营业执照、</w:t>
      </w:r>
      <w:r>
        <w:rPr>
          <w:rFonts w:hint="eastAsia"/>
          <w:sz w:val="24"/>
        </w:rPr>
        <w:t>近五年承制过的相近工况的洗涤水泵的制造业绩、合同扫描件、运行情况证明文件（务必真实有效，福海创有权要求投标商提供相应佐证材料或现场确认）；</w:t>
      </w:r>
    </w:p>
    <w:p w14:paraId="238C052F">
      <w:pPr>
        <w:tabs>
          <w:tab w:val="left" w:pos="1822"/>
        </w:tabs>
        <w:spacing w:line="276" w:lineRule="auto"/>
        <w:ind w:firstLine="480" w:firstLineChars="200"/>
        <w:rPr>
          <w:rFonts w:ascii="宋体" w:hAnsi="宋体"/>
          <w:sz w:val="24"/>
        </w:rPr>
      </w:pPr>
      <w:r>
        <w:rPr>
          <w:rFonts w:hint="eastAsia" w:ascii="宋体" w:hAnsi="宋体"/>
          <w:sz w:val="24"/>
        </w:rPr>
        <w:t>2.3  本案洗涤水泵15-P-102A/B采购方案采用综合评审方式进行开投标，商务评分占比70%，技术评分占比30%，具体详情见下综合评审表。</w:t>
      </w:r>
    </w:p>
    <w:tbl>
      <w:tblPr>
        <w:tblStyle w:val="7"/>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171"/>
        <w:gridCol w:w="709"/>
        <w:gridCol w:w="6792"/>
      </w:tblGrid>
      <w:tr w14:paraId="3DFA3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0" w:type="dxa"/>
            <w:vAlign w:val="center"/>
          </w:tcPr>
          <w:p w14:paraId="46EF02C7">
            <w:pPr>
              <w:widowControl/>
              <w:jc w:val="center"/>
              <w:rPr>
                <w:rFonts w:ascii="宋体" w:hAnsi="宋体" w:cs="宋体"/>
                <w:szCs w:val="21"/>
              </w:rPr>
            </w:pPr>
            <w:r>
              <w:rPr>
                <w:rFonts w:hint="eastAsia" w:ascii="宋体" w:hAnsi="宋体" w:cs="宋体"/>
                <w:szCs w:val="21"/>
              </w:rPr>
              <w:t>序号</w:t>
            </w:r>
          </w:p>
        </w:tc>
        <w:tc>
          <w:tcPr>
            <w:tcW w:w="1171" w:type="dxa"/>
            <w:vAlign w:val="center"/>
          </w:tcPr>
          <w:p w14:paraId="12471BC4">
            <w:pPr>
              <w:widowControl/>
              <w:jc w:val="center"/>
              <w:rPr>
                <w:rFonts w:ascii="宋体" w:hAnsi="宋体" w:cs="宋体"/>
                <w:szCs w:val="21"/>
              </w:rPr>
            </w:pPr>
            <w:r>
              <w:rPr>
                <w:rFonts w:hint="eastAsia" w:ascii="宋体" w:hAnsi="宋体" w:cs="宋体"/>
                <w:szCs w:val="21"/>
              </w:rPr>
              <w:t>评议内容</w:t>
            </w:r>
          </w:p>
        </w:tc>
        <w:tc>
          <w:tcPr>
            <w:tcW w:w="709" w:type="dxa"/>
            <w:noWrap/>
            <w:vAlign w:val="center"/>
          </w:tcPr>
          <w:p w14:paraId="613DD1B7">
            <w:pPr>
              <w:widowControl/>
              <w:jc w:val="center"/>
              <w:rPr>
                <w:rFonts w:ascii="宋体" w:hAnsi="宋体" w:cs="宋体"/>
                <w:szCs w:val="21"/>
              </w:rPr>
            </w:pPr>
            <w:r>
              <w:rPr>
                <w:rFonts w:hint="eastAsia" w:ascii="宋体" w:hAnsi="宋体" w:cs="宋体"/>
                <w:szCs w:val="21"/>
              </w:rPr>
              <w:t>分值</w:t>
            </w:r>
          </w:p>
        </w:tc>
        <w:tc>
          <w:tcPr>
            <w:tcW w:w="6792" w:type="dxa"/>
            <w:vAlign w:val="center"/>
          </w:tcPr>
          <w:p w14:paraId="7B9B735B">
            <w:pPr>
              <w:widowControl/>
              <w:jc w:val="center"/>
              <w:rPr>
                <w:rFonts w:ascii="宋体" w:hAnsi="宋体" w:cs="宋体"/>
                <w:szCs w:val="21"/>
              </w:rPr>
            </w:pPr>
            <w:r>
              <w:rPr>
                <w:rFonts w:hint="eastAsia" w:ascii="宋体" w:hAnsi="宋体" w:cs="宋体"/>
                <w:szCs w:val="21"/>
              </w:rPr>
              <w:t>评审标准</w:t>
            </w:r>
          </w:p>
        </w:tc>
      </w:tr>
      <w:tr w14:paraId="3C536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0" w:type="dxa"/>
            <w:vAlign w:val="center"/>
          </w:tcPr>
          <w:p w14:paraId="160760D8">
            <w:pPr>
              <w:widowControl/>
              <w:jc w:val="center"/>
              <w:rPr>
                <w:rFonts w:ascii="宋体" w:hAnsi="宋体" w:cs="宋体"/>
                <w:szCs w:val="21"/>
              </w:rPr>
            </w:pPr>
            <w:r>
              <w:rPr>
                <w:rFonts w:hint="eastAsia" w:ascii="宋体" w:hAnsi="宋体" w:cs="宋体"/>
                <w:szCs w:val="21"/>
              </w:rPr>
              <w:t>一</w:t>
            </w:r>
          </w:p>
        </w:tc>
        <w:tc>
          <w:tcPr>
            <w:tcW w:w="8672" w:type="dxa"/>
            <w:gridSpan w:val="3"/>
            <w:vAlign w:val="center"/>
          </w:tcPr>
          <w:p w14:paraId="213D2521">
            <w:pPr>
              <w:widowControl/>
              <w:rPr>
                <w:rFonts w:ascii="宋体" w:hAnsi="宋体" w:cs="宋体"/>
                <w:b/>
                <w:szCs w:val="21"/>
              </w:rPr>
            </w:pPr>
            <w:r>
              <w:rPr>
                <w:rFonts w:hint="eastAsia" w:ascii="宋体" w:hAnsi="宋体" w:cs="宋体"/>
                <w:b/>
                <w:szCs w:val="21"/>
              </w:rPr>
              <w:t>技术标（满分10</w:t>
            </w:r>
            <w:r>
              <w:rPr>
                <w:rFonts w:ascii="宋体" w:hAnsi="宋体" w:cs="宋体"/>
                <w:b/>
                <w:szCs w:val="21"/>
              </w:rPr>
              <w:t>0</w:t>
            </w:r>
            <w:r>
              <w:rPr>
                <w:rFonts w:hint="eastAsia" w:ascii="宋体" w:hAnsi="宋体" w:cs="宋体"/>
                <w:b/>
                <w:szCs w:val="21"/>
              </w:rPr>
              <w:t>分），</w:t>
            </w:r>
            <w:r>
              <w:rPr>
                <w:rFonts w:hint="eastAsia" w:ascii="宋体" w:hAnsi="宋体"/>
                <w:b/>
                <w:szCs w:val="21"/>
              </w:rPr>
              <w:t>技术评分占比30%</w:t>
            </w:r>
          </w:p>
        </w:tc>
      </w:tr>
      <w:tr w14:paraId="78205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50" w:type="dxa"/>
            <w:vAlign w:val="center"/>
          </w:tcPr>
          <w:p w14:paraId="6425E94E">
            <w:pPr>
              <w:widowControl/>
              <w:jc w:val="center"/>
              <w:rPr>
                <w:rFonts w:ascii="宋体" w:hAnsi="宋体" w:cs="宋体"/>
                <w:szCs w:val="21"/>
              </w:rPr>
            </w:pPr>
            <w:r>
              <w:rPr>
                <w:rFonts w:hint="eastAsia" w:ascii="宋体" w:hAnsi="宋体" w:cs="宋体"/>
                <w:szCs w:val="21"/>
              </w:rPr>
              <w:t>1</w:t>
            </w:r>
          </w:p>
        </w:tc>
        <w:tc>
          <w:tcPr>
            <w:tcW w:w="1171" w:type="dxa"/>
            <w:vAlign w:val="center"/>
          </w:tcPr>
          <w:p w14:paraId="62BD66B3">
            <w:pPr>
              <w:widowControl/>
              <w:jc w:val="center"/>
              <w:rPr>
                <w:rFonts w:ascii="宋体" w:hAnsi="宋体" w:cs="宋体"/>
                <w:szCs w:val="21"/>
              </w:rPr>
            </w:pPr>
            <w:r>
              <w:rPr>
                <w:rFonts w:hint="eastAsia" w:ascii="宋体" w:hAnsi="宋体" w:cs="宋体"/>
                <w:szCs w:val="21"/>
              </w:rPr>
              <w:t>技术保证</w:t>
            </w:r>
          </w:p>
        </w:tc>
        <w:tc>
          <w:tcPr>
            <w:tcW w:w="709" w:type="dxa"/>
            <w:noWrap/>
            <w:vAlign w:val="center"/>
          </w:tcPr>
          <w:p w14:paraId="708A819D">
            <w:pPr>
              <w:widowControl/>
              <w:jc w:val="center"/>
              <w:rPr>
                <w:rFonts w:ascii="宋体" w:hAnsi="宋体" w:cs="宋体"/>
                <w:szCs w:val="21"/>
              </w:rPr>
            </w:pPr>
            <w:r>
              <w:rPr>
                <w:rFonts w:hint="eastAsia" w:ascii="宋体" w:hAnsi="宋体" w:cs="宋体"/>
                <w:szCs w:val="21"/>
              </w:rPr>
              <w:t>30</w:t>
            </w:r>
          </w:p>
        </w:tc>
        <w:tc>
          <w:tcPr>
            <w:tcW w:w="6792" w:type="dxa"/>
            <w:vAlign w:val="center"/>
          </w:tcPr>
          <w:p w14:paraId="33A26D74">
            <w:pPr>
              <w:widowControl/>
              <w:jc w:val="left"/>
              <w:rPr>
                <w:rFonts w:ascii="宋体" w:hAnsi="宋体" w:cs="宋体"/>
                <w:szCs w:val="21"/>
              </w:rPr>
            </w:pPr>
            <w:r>
              <w:rPr>
                <w:rFonts w:hint="eastAsia" w:ascii="宋体" w:hAnsi="宋体" w:cs="宋体"/>
                <w:szCs w:val="21"/>
              </w:rPr>
              <w:t xml:space="preserve">1.提供设备设计使用寿命；（1-5分） </w:t>
            </w:r>
          </w:p>
          <w:p w14:paraId="70691041">
            <w:pPr>
              <w:widowControl/>
              <w:jc w:val="left"/>
              <w:rPr>
                <w:rFonts w:ascii="宋体" w:hAnsi="宋体" w:cs="宋体"/>
                <w:szCs w:val="21"/>
              </w:rPr>
            </w:pPr>
            <w:r>
              <w:rPr>
                <w:rFonts w:hint="eastAsia" w:ascii="宋体" w:hAnsi="宋体" w:cs="宋体"/>
                <w:szCs w:val="21"/>
              </w:rPr>
              <w:t>2.提供液力端阀体使用寿命；（1-5分）</w:t>
            </w:r>
          </w:p>
          <w:p w14:paraId="6397F563">
            <w:pPr>
              <w:widowControl/>
              <w:jc w:val="left"/>
              <w:rPr>
                <w:rFonts w:ascii="宋体" w:hAnsi="宋体" w:cs="宋体"/>
                <w:szCs w:val="21"/>
              </w:rPr>
            </w:pPr>
            <w:r>
              <w:rPr>
                <w:rFonts w:hint="eastAsia" w:ascii="宋体" w:hAnsi="宋体" w:cs="宋体"/>
                <w:szCs w:val="21"/>
              </w:rPr>
              <w:t>3.提供填料箱壳体使用寿命和填料使用寿命；（1-5分）</w:t>
            </w:r>
          </w:p>
          <w:p w14:paraId="5C0850B5">
            <w:pPr>
              <w:widowControl/>
              <w:jc w:val="left"/>
              <w:rPr>
                <w:rFonts w:ascii="宋体" w:hAnsi="宋体" w:cs="宋体"/>
                <w:szCs w:val="21"/>
              </w:rPr>
            </w:pPr>
            <w:r>
              <w:rPr>
                <w:rFonts w:hint="eastAsia" w:ascii="宋体" w:hAnsi="宋体" w:cs="宋体"/>
                <w:szCs w:val="21"/>
              </w:rPr>
              <w:t>4.提供柱塞使用寿命； （1-5分）</w:t>
            </w:r>
          </w:p>
          <w:p w14:paraId="55363470">
            <w:pPr>
              <w:widowControl/>
              <w:jc w:val="left"/>
              <w:rPr>
                <w:rFonts w:ascii="宋体" w:hAnsi="宋体" w:cs="宋体"/>
                <w:szCs w:val="21"/>
              </w:rPr>
            </w:pPr>
            <w:r>
              <w:rPr>
                <w:rFonts w:hint="eastAsia" w:ascii="宋体" w:hAnsi="宋体" w:cs="宋体"/>
                <w:szCs w:val="21"/>
              </w:rPr>
              <w:t>5.提供整机24小时连续运行时间，累计运行时间；（1-5分）</w:t>
            </w:r>
          </w:p>
          <w:p w14:paraId="418C6409">
            <w:pPr>
              <w:widowControl/>
              <w:jc w:val="left"/>
              <w:rPr>
                <w:rFonts w:ascii="宋体" w:hAnsi="宋体" w:cs="宋体"/>
                <w:szCs w:val="21"/>
              </w:rPr>
            </w:pPr>
            <w:r>
              <w:rPr>
                <w:rFonts w:hint="eastAsia" w:ascii="宋体" w:hAnsi="宋体" w:cs="宋体"/>
                <w:szCs w:val="21"/>
              </w:rPr>
              <w:t>6.提供泵噪音声等级。（1-5分）</w:t>
            </w:r>
          </w:p>
        </w:tc>
      </w:tr>
      <w:tr w14:paraId="3B2A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50" w:type="dxa"/>
            <w:vAlign w:val="center"/>
          </w:tcPr>
          <w:p w14:paraId="1CFDE753">
            <w:pPr>
              <w:widowControl/>
              <w:jc w:val="center"/>
              <w:rPr>
                <w:rFonts w:ascii="宋体" w:hAnsi="宋体" w:cs="宋体"/>
                <w:szCs w:val="21"/>
              </w:rPr>
            </w:pPr>
            <w:r>
              <w:rPr>
                <w:rFonts w:hint="eastAsia" w:ascii="宋体" w:hAnsi="宋体" w:cs="宋体"/>
                <w:szCs w:val="21"/>
              </w:rPr>
              <w:t>2</w:t>
            </w:r>
          </w:p>
        </w:tc>
        <w:tc>
          <w:tcPr>
            <w:tcW w:w="1171" w:type="dxa"/>
            <w:vAlign w:val="center"/>
          </w:tcPr>
          <w:p w14:paraId="7188471D">
            <w:pPr>
              <w:widowControl/>
              <w:jc w:val="center"/>
              <w:rPr>
                <w:rFonts w:ascii="宋体" w:hAnsi="宋体" w:cs="宋体"/>
                <w:szCs w:val="21"/>
              </w:rPr>
            </w:pPr>
            <w:r>
              <w:rPr>
                <w:rFonts w:hint="eastAsia" w:ascii="宋体" w:hAnsi="宋体" w:cs="宋体"/>
                <w:szCs w:val="21"/>
              </w:rPr>
              <w:t>业绩</w:t>
            </w:r>
          </w:p>
        </w:tc>
        <w:tc>
          <w:tcPr>
            <w:tcW w:w="709" w:type="dxa"/>
            <w:noWrap/>
            <w:vAlign w:val="center"/>
          </w:tcPr>
          <w:p w14:paraId="62142C3C">
            <w:pPr>
              <w:widowControl/>
              <w:jc w:val="center"/>
              <w:rPr>
                <w:rFonts w:ascii="宋体" w:hAnsi="宋体" w:cs="宋体"/>
                <w:szCs w:val="21"/>
              </w:rPr>
            </w:pPr>
            <w:r>
              <w:rPr>
                <w:rFonts w:hint="eastAsia" w:ascii="宋体" w:hAnsi="宋体" w:cs="宋体"/>
                <w:szCs w:val="21"/>
              </w:rPr>
              <w:t>30</w:t>
            </w:r>
          </w:p>
        </w:tc>
        <w:tc>
          <w:tcPr>
            <w:tcW w:w="6792" w:type="dxa"/>
            <w:vAlign w:val="center"/>
          </w:tcPr>
          <w:p w14:paraId="6E91E73A">
            <w:pPr>
              <w:widowControl/>
              <w:jc w:val="left"/>
              <w:rPr>
                <w:rFonts w:ascii="宋体" w:hAnsi="宋体" w:cs="宋体"/>
                <w:szCs w:val="21"/>
              </w:rPr>
            </w:pPr>
            <w:r>
              <w:rPr>
                <w:rFonts w:hint="eastAsia" w:ascii="宋体" w:hAnsi="宋体" w:cs="宋体"/>
                <w:szCs w:val="21"/>
              </w:rPr>
              <w:t>8年以内2家及以上相似注水泵工况（+20分），有相关用户相关运行报告证明（+5分），成功替代国外进口设备且有用户运行证明（+5分）；</w:t>
            </w:r>
          </w:p>
          <w:p w14:paraId="1150BD67">
            <w:pPr>
              <w:widowControl/>
              <w:jc w:val="left"/>
              <w:rPr>
                <w:rFonts w:ascii="宋体" w:hAnsi="宋体" w:cs="宋体"/>
                <w:szCs w:val="21"/>
              </w:rPr>
            </w:pPr>
            <w:r>
              <w:rPr>
                <w:rFonts w:hint="eastAsia" w:ascii="宋体" w:hAnsi="宋体" w:cs="宋体"/>
                <w:szCs w:val="21"/>
              </w:rPr>
              <w:t>8年以内1家相似注水泵工况（+10分），有相关用户相关运行报告证明（+5分），成功替代国外进口设备且有用户运行证明（+5分）；</w:t>
            </w:r>
          </w:p>
          <w:p w14:paraId="724ECA42">
            <w:pPr>
              <w:widowControl/>
              <w:jc w:val="left"/>
              <w:rPr>
                <w:rFonts w:ascii="宋体" w:hAnsi="宋体" w:cs="宋体"/>
                <w:szCs w:val="21"/>
              </w:rPr>
            </w:pPr>
            <w:r>
              <w:rPr>
                <w:rFonts w:hint="eastAsia" w:ascii="宋体" w:hAnsi="宋体" w:cs="宋体"/>
                <w:szCs w:val="21"/>
              </w:rPr>
              <w:t>0家相似注水泵工况（0分）；</w:t>
            </w:r>
          </w:p>
        </w:tc>
      </w:tr>
      <w:tr w14:paraId="73B1F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50" w:type="dxa"/>
            <w:vAlign w:val="center"/>
          </w:tcPr>
          <w:p w14:paraId="0F988413">
            <w:pPr>
              <w:widowControl/>
              <w:jc w:val="center"/>
              <w:rPr>
                <w:rFonts w:ascii="宋体" w:hAnsi="宋体" w:cs="宋体"/>
                <w:szCs w:val="21"/>
              </w:rPr>
            </w:pPr>
            <w:r>
              <w:rPr>
                <w:rFonts w:hint="eastAsia" w:ascii="宋体" w:hAnsi="宋体" w:cs="宋体"/>
                <w:szCs w:val="21"/>
              </w:rPr>
              <w:t>3</w:t>
            </w:r>
          </w:p>
        </w:tc>
        <w:tc>
          <w:tcPr>
            <w:tcW w:w="1171" w:type="dxa"/>
            <w:vAlign w:val="center"/>
          </w:tcPr>
          <w:p w14:paraId="52A291EB">
            <w:pPr>
              <w:widowControl/>
              <w:jc w:val="center"/>
              <w:rPr>
                <w:rFonts w:ascii="宋体" w:hAnsi="宋体" w:cs="宋体"/>
                <w:szCs w:val="21"/>
              </w:rPr>
            </w:pPr>
            <w:r>
              <w:rPr>
                <w:rFonts w:hint="eastAsia" w:ascii="宋体" w:hAnsi="宋体" w:cs="宋体"/>
                <w:szCs w:val="21"/>
              </w:rPr>
              <w:t>制造能力</w:t>
            </w:r>
          </w:p>
        </w:tc>
        <w:tc>
          <w:tcPr>
            <w:tcW w:w="709" w:type="dxa"/>
            <w:noWrap/>
            <w:vAlign w:val="center"/>
          </w:tcPr>
          <w:p w14:paraId="4EC1C099">
            <w:pPr>
              <w:widowControl/>
              <w:jc w:val="center"/>
              <w:rPr>
                <w:rFonts w:ascii="宋体" w:hAnsi="宋体" w:cs="宋体"/>
                <w:szCs w:val="21"/>
              </w:rPr>
            </w:pPr>
            <w:r>
              <w:rPr>
                <w:rFonts w:hint="eastAsia" w:ascii="宋体" w:hAnsi="宋体" w:cs="宋体"/>
                <w:szCs w:val="21"/>
              </w:rPr>
              <w:t>10</w:t>
            </w:r>
          </w:p>
        </w:tc>
        <w:tc>
          <w:tcPr>
            <w:tcW w:w="6792" w:type="dxa"/>
            <w:vAlign w:val="center"/>
          </w:tcPr>
          <w:p w14:paraId="03DF2A8C">
            <w:pPr>
              <w:widowControl/>
              <w:jc w:val="left"/>
              <w:rPr>
                <w:rFonts w:ascii="宋体" w:hAnsi="宋体" w:cs="宋体"/>
                <w:szCs w:val="21"/>
              </w:rPr>
            </w:pPr>
            <w:r>
              <w:rPr>
                <w:rFonts w:hint="eastAsia" w:ascii="宋体" w:hAnsi="宋体" w:cs="宋体"/>
                <w:szCs w:val="21"/>
              </w:rPr>
              <w:t>满足标的生产制造的数控加工中心、数控高精度线切割机床、数控磨床、数控车床、数控钻床、数控铣床、焊接设备、精铸车</w:t>
            </w:r>
          </w:p>
          <w:p w14:paraId="3B417D05">
            <w:pPr>
              <w:widowControl/>
              <w:jc w:val="left"/>
              <w:rPr>
                <w:rFonts w:ascii="宋体" w:hAnsi="宋体" w:cs="宋体"/>
                <w:szCs w:val="21"/>
              </w:rPr>
            </w:pPr>
            <w:r>
              <w:rPr>
                <w:rFonts w:hint="eastAsia" w:ascii="宋体" w:hAnsi="宋体" w:cs="宋体"/>
                <w:szCs w:val="21"/>
              </w:rPr>
              <w:t>间（自有）或其他加工设备等但不限于，提供设备清单、设备清晰图片和发票或与公司地址一致带经纬度设备清晰照片等据实资料。（0~10分）</w:t>
            </w:r>
          </w:p>
        </w:tc>
      </w:tr>
      <w:tr w14:paraId="3C333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50" w:type="dxa"/>
            <w:vAlign w:val="center"/>
          </w:tcPr>
          <w:p w14:paraId="205A00F7">
            <w:pPr>
              <w:widowControl/>
              <w:jc w:val="center"/>
              <w:rPr>
                <w:rFonts w:ascii="宋体" w:hAnsi="宋体" w:cs="宋体"/>
                <w:szCs w:val="21"/>
              </w:rPr>
            </w:pPr>
            <w:r>
              <w:rPr>
                <w:rFonts w:hint="eastAsia" w:ascii="宋体" w:hAnsi="宋体" w:cs="宋体"/>
                <w:szCs w:val="21"/>
              </w:rPr>
              <w:t>4</w:t>
            </w:r>
          </w:p>
        </w:tc>
        <w:tc>
          <w:tcPr>
            <w:tcW w:w="1171" w:type="dxa"/>
            <w:vAlign w:val="center"/>
          </w:tcPr>
          <w:p w14:paraId="61649A8D">
            <w:pPr>
              <w:widowControl/>
              <w:jc w:val="center"/>
              <w:rPr>
                <w:rFonts w:ascii="宋体" w:hAnsi="宋体" w:cs="宋体"/>
                <w:szCs w:val="21"/>
              </w:rPr>
            </w:pPr>
            <w:r>
              <w:rPr>
                <w:rFonts w:hint="eastAsia" w:ascii="宋体" w:hAnsi="宋体" w:cs="宋体"/>
                <w:szCs w:val="21"/>
              </w:rPr>
              <w:t>主要检验设备</w:t>
            </w:r>
          </w:p>
        </w:tc>
        <w:tc>
          <w:tcPr>
            <w:tcW w:w="709" w:type="dxa"/>
            <w:noWrap/>
            <w:vAlign w:val="center"/>
          </w:tcPr>
          <w:p w14:paraId="04E1C230">
            <w:pPr>
              <w:widowControl/>
              <w:jc w:val="center"/>
              <w:rPr>
                <w:rFonts w:ascii="宋体" w:hAnsi="宋体" w:cs="宋体"/>
                <w:szCs w:val="21"/>
              </w:rPr>
            </w:pPr>
            <w:r>
              <w:rPr>
                <w:rFonts w:hint="eastAsia" w:ascii="宋体" w:hAnsi="宋体" w:cs="宋体"/>
                <w:szCs w:val="21"/>
              </w:rPr>
              <w:t>10</w:t>
            </w:r>
          </w:p>
        </w:tc>
        <w:tc>
          <w:tcPr>
            <w:tcW w:w="6792" w:type="dxa"/>
            <w:vAlign w:val="center"/>
          </w:tcPr>
          <w:p w14:paraId="1A6A0C3C">
            <w:pPr>
              <w:widowControl/>
              <w:jc w:val="left"/>
              <w:rPr>
                <w:rFonts w:ascii="宋体" w:hAnsi="宋体" w:cs="宋体"/>
                <w:szCs w:val="21"/>
              </w:rPr>
            </w:pPr>
            <w:r>
              <w:rPr>
                <w:rFonts w:hint="eastAsia" w:ascii="宋体" w:hAnsi="宋体" w:cs="宋体"/>
                <w:szCs w:val="21"/>
              </w:rPr>
              <w:t>具有无损检测设备、光谱分析仪（多元素分析仪）、三座标检测、硬度计、万能试验机，金相显微镜等但不限于，提供设备清单、设备清晰图片和发票或与公司地址一致带经纬度设备清晰照片等据实资料（0~10分）</w:t>
            </w:r>
          </w:p>
        </w:tc>
      </w:tr>
      <w:tr w14:paraId="67E11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50" w:type="dxa"/>
            <w:vAlign w:val="center"/>
          </w:tcPr>
          <w:p w14:paraId="4562A295">
            <w:pPr>
              <w:widowControl/>
              <w:jc w:val="center"/>
              <w:rPr>
                <w:rFonts w:ascii="宋体" w:hAnsi="宋体" w:cs="宋体"/>
                <w:szCs w:val="21"/>
              </w:rPr>
            </w:pPr>
            <w:r>
              <w:rPr>
                <w:rFonts w:hint="eastAsia" w:ascii="宋体" w:hAnsi="宋体" w:cs="宋体"/>
                <w:szCs w:val="21"/>
              </w:rPr>
              <w:t>5</w:t>
            </w:r>
          </w:p>
        </w:tc>
        <w:tc>
          <w:tcPr>
            <w:tcW w:w="1171" w:type="dxa"/>
            <w:vAlign w:val="center"/>
          </w:tcPr>
          <w:p w14:paraId="511F518E">
            <w:pPr>
              <w:widowControl/>
              <w:jc w:val="center"/>
              <w:rPr>
                <w:rFonts w:ascii="宋体" w:hAnsi="宋体" w:cs="宋体"/>
                <w:szCs w:val="21"/>
              </w:rPr>
            </w:pPr>
            <w:r>
              <w:rPr>
                <w:rFonts w:hint="eastAsia" w:ascii="宋体" w:hAnsi="宋体" w:cs="宋体"/>
                <w:szCs w:val="21"/>
              </w:rPr>
              <w:t>与投标产品相关的专利</w:t>
            </w:r>
          </w:p>
        </w:tc>
        <w:tc>
          <w:tcPr>
            <w:tcW w:w="709" w:type="dxa"/>
            <w:noWrap/>
            <w:vAlign w:val="center"/>
          </w:tcPr>
          <w:p w14:paraId="0427EC61">
            <w:pPr>
              <w:widowControl/>
              <w:jc w:val="center"/>
              <w:rPr>
                <w:rFonts w:ascii="宋体" w:hAnsi="宋体" w:cs="宋体"/>
                <w:szCs w:val="21"/>
              </w:rPr>
            </w:pPr>
            <w:r>
              <w:rPr>
                <w:rFonts w:hint="eastAsia" w:ascii="宋体" w:hAnsi="宋体" w:cs="宋体"/>
                <w:szCs w:val="21"/>
              </w:rPr>
              <w:t>10</w:t>
            </w:r>
          </w:p>
        </w:tc>
        <w:tc>
          <w:tcPr>
            <w:tcW w:w="6792" w:type="dxa"/>
            <w:vAlign w:val="center"/>
          </w:tcPr>
          <w:p w14:paraId="285E53F8">
            <w:pPr>
              <w:widowControl/>
              <w:jc w:val="left"/>
              <w:rPr>
                <w:rFonts w:ascii="宋体" w:hAnsi="宋体" w:cs="宋体"/>
                <w:szCs w:val="21"/>
              </w:rPr>
            </w:pPr>
            <w:r>
              <w:rPr>
                <w:rFonts w:hint="eastAsia" w:ascii="宋体" w:hAnsi="宋体" w:cs="宋体"/>
                <w:szCs w:val="21"/>
              </w:rPr>
              <w:t>提供已获国家知识产权局正式授权的、与标的物相关的发明专利（不包括软件著作权登记证书、外观设计专利），专利权人应为</w:t>
            </w:r>
          </w:p>
          <w:p w14:paraId="5C54AF50">
            <w:pPr>
              <w:widowControl/>
              <w:jc w:val="left"/>
              <w:rPr>
                <w:rFonts w:ascii="宋体" w:hAnsi="宋体" w:cs="宋体"/>
                <w:szCs w:val="21"/>
              </w:rPr>
            </w:pPr>
            <w:r>
              <w:rPr>
                <w:rFonts w:hint="eastAsia" w:ascii="宋体" w:hAnsi="宋体" w:cs="宋体"/>
                <w:szCs w:val="21"/>
              </w:rPr>
              <w:t>投标人。以国家知识产权局专利公布公告网站（http://epub.cni</w:t>
            </w:r>
          </w:p>
          <w:p w14:paraId="5BE28D64">
            <w:pPr>
              <w:widowControl/>
              <w:jc w:val="left"/>
              <w:rPr>
                <w:rFonts w:ascii="宋体" w:hAnsi="宋体" w:cs="宋体"/>
                <w:szCs w:val="21"/>
              </w:rPr>
            </w:pPr>
            <w:r>
              <w:rPr>
                <w:rFonts w:hint="eastAsia" w:ascii="宋体" w:hAnsi="宋体" w:cs="宋体"/>
                <w:szCs w:val="21"/>
              </w:rPr>
              <w:t>pa.gov.cn/）查询结果为准，标书中须提供网站查询截图。根据专利数量评分。（0~10分）</w:t>
            </w:r>
          </w:p>
        </w:tc>
      </w:tr>
      <w:tr w14:paraId="30708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50" w:type="dxa"/>
            <w:vAlign w:val="center"/>
          </w:tcPr>
          <w:p w14:paraId="342A0C16">
            <w:pPr>
              <w:widowControl/>
              <w:jc w:val="center"/>
              <w:rPr>
                <w:rFonts w:ascii="宋体" w:hAnsi="宋体" w:cs="宋体"/>
                <w:szCs w:val="21"/>
              </w:rPr>
            </w:pPr>
            <w:r>
              <w:rPr>
                <w:rFonts w:hint="eastAsia" w:ascii="宋体" w:hAnsi="宋体" w:cs="宋体"/>
                <w:szCs w:val="21"/>
              </w:rPr>
              <w:t>6</w:t>
            </w:r>
          </w:p>
        </w:tc>
        <w:tc>
          <w:tcPr>
            <w:tcW w:w="1171" w:type="dxa"/>
            <w:vAlign w:val="center"/>
          </w:tcPr>
          <w:p w14:paraId="5C79E924">
            <w:pPr>
              <w:widowControl/>
              <w:jc w:val="center"/>
              <w:rPr>
                <w:rFonts w:ascii="宋体" w:hAnsi="宋体" w:cs="宋体"/>
                <w:szCs w:val="21"/>
              </w:rPr>
            </w:pPr>
            <w:r>
              <w:rPr>
                <w:rFonts w:hint="eastAsia" w:ascii="宋体" w:hAnsi="宋体" w:cs="宋体"/>
                <w:szCs w:val="21"/>
              </w:rPr>
              <w:t>对本次投标物资的质量控制措施</w:t>
            </w:r>
          </w:p>
        </w:tc>
        <w:tc>
          <w:tcPr>
            <w:tcW w:w="709" w:type="dxa"/>
            <w:noWrap/>
            <w:vAlign w:val="center"/>
          </w:tcPr>
          <w:p w14:paraId="70E6A169">
            <w:pPr>
              <w:widowControl/>
              <w:jc w:val="center"/>
              <w:rPr>
                <w:rFonts w:ascii="宋体" w:hAnsi="宋体" w:cs="宋体"/>
                <w:szCs w:val="21"/>
              </w:rPr>
            </w:pPr>
            <w:r>
              <w:rPr>
                <w:rFonts w:hint="eastAsia" w:ascii="宋体" w:hAnsi="宋体" w:cs="宋体"/>
                <w:szCs w:val="21"/>
              </w:rPr>
              <w:t>5</w:t>
            </w:r>
          </w:p>
        </w:tc>
        <w:tc>
          <w:tcPr>
            <w:tcW w:w="6792" w:type="dxa"/>
            <w:vAlign w:val="center"/>
          </w:tcPr>
          <w:p w14:paraId="349DE255">
            <w:pPr>
              <w:widowControl/>
              <w:jc w:val="left"/>
              <w:rPr>
                <w:rFonts w:ascii="宋体" w:hAnsi="宋体" w:cs="宋体"/>
                <w:szCs w:val="21"/>
              </w:rPr>
            </w:pPr>
            <w:r>
              <w:rPr>
                <w:rFonts w:hint="eastAsia" w:ascii="宋体" w:hAnsi="宋体" w:cs="宋体"/>
                <w:szCs w:val="21"/>
              </w:rPr>
              <w:t>质量控制措施，编制完整的质量保证计划，保证措施，控制节点清晰准确。（0~5分）</w:t>
            </w:r>
          </w:p>
        </w:tc>
      </w:tr>
      <w:tr w14:paraId="435E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50" w:type="dxa"/>
            <w:vAlign w:val="center"/>
          </w:tcPr>
          <w:p w14:paraId="07CD8D6E">
            <w:pPr>
              <w:widowControl/>
              <w:jc w:val="center"/>
              <w:rPr>
                <w:rFonts w:ascii="宋体" w:hAnsi="宋体" w:cs="宋体"/>
                <w:szCs w:val="21"/>
              </w:rPr>
            </w:pPr>
            <w:r>
              <w:rPr>
                <w:rFonts w:hint="eastAsia" w:ascii="宋体" w:hAnsi="宋体" w:cs="宋体"/>
                <w:szCs w:val="21"/>
              </w:rPr>
              <w:t>7</w:t>
            </w:r>
          </w:p>
        </w:tc>
        <w:tc>
          <w:tcPr>
            <w:tcW w:w="1171" w:type="dxa"/>
            <w:vAlign w:val="center"/>
          </w:tcPr>
          <w:p w14:paraId="4EB65628">
            <w:pPr>
              <w:widowControl/>
              <w:jc w:val="left"/>
              <w:rPr>
                <w:rFonts w:ascii="宋体" w:hAnsi="宋体" w:cs="宋体"/>
                <w:szCs w:val="21"/>
              </w:rPr>
            </w:pPr>
            <w:r>
              <w:rPr>
                <w:rFonts w:hint="eastAsia" w:ascii="宋体" w:hAnsi="宋体" w:cs="宋体"/>
                <w:szCs w:val="21"/>
              </w:rPr>
              <w:t>售后服务体系</w:t>
            </w:r>
          </w:p>
        </w:tc>
        <w:tc>
          <w:tcPr>
            <w:tcW w:w="709" w:type="dxa"/>
            <w:noWrap/>
            <w:vAlign w:val="center"/>
          </w:tcPr>
          <w:p w14:paraId="21C45EF7">
            <w:pPr>
              <w:widowControl/>
              <w:jc w:val="center"/>
              <w:rPr>
                <w:rFonts w:ascii="宋体" w:hAnsi="宋体" w:cs="宋体"/>
                <w:szCs w:val="21"/>
              </w:rPr>
            </w:pPr>
            <w:r>
              <w:rPr>
                <w:rFonts w:hint="eastAsia" w:ascii="宋体" w:hAnsi="宋体" w:cs="宋体"/>
                <w:szCs w:val="21"/>
              </w:rPr>
              <w:t>5</w:t>
            </w:r>
          </w:p>
        </w:tc>
        <w:tc>
          <w:tcPr>
            <w:tcW w:w="6792" w:type="dxa"/>
            <w:vAlign w:val="center"/>
          </w:tcPr>
          <w:p w14:paraId="70606C34">
            <w:pPr>
              <w:widowControl/>
              <w:jc w:val="left"/>
              <w:rPr>
                <w:rFonts w:ascii="宋体" w:hAnsi="宋体" w:cs="宋体"/>
                <w:szCs w:val="21"/>
              </w:rPr>
            </w:pPr>
            <w:r>
              <w:rPr>
                <w:rFonts w:hint="eastAsia" w:ascii="宋体" w:hAnsi="宋体" w:cs="宋体"/>
                <w:szCs w:val="21"/>
              </w:rPr>
              <w:t>建立售后服务体系，提供在所服务企业建立服务机构或设置服务人员、书面质量追踪记录、所服务企业业务主管部门提供的近一</w:t>
            </w:r>
          </w:p>
          <w:p w14:paraId="1C398861">
            <w:pPr>
              <w:widowControl/>
              <w:jc w:val="left"/>
              <w:rPr>
                <w:rFonts w:ascii="宋体" w:hAnsi="宋体" w:cs="宋体"/>
                <w:szCs w:val="21"/>
              </w:rPr>
            </w:pPr>
            <w:r>
              <w:rPr>
                <w:rFonts w:hint="eastAsia" w:ascii="宋体" w:hAnsi="宋体" w:cs="宋体"/>
                <w:szCs w:val="21"/>
              </w:rPr>
              <w:t>年内的评价意见。根据提供资料打分。（0~5分）</w:t>
            </w:r>
          </w:p>
        </w:tc>
      </w:tr>
      <w:tr w14:paraId="424D5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0" w:type="dxa"/>
            <w:vAlign w:val="center"/>
          </w:tcPr>
          <w:p w14:paraId="1ABC6CFC">
            <w:pPr>
              <w:widowControl/>
              <w:jc w:val="center"/>
              <w:rPr>
                <w:rFonts w:ascii="宋体" w:hAnsi="宋体" w:cs="宋体"/>
                <w:szCs w:val="21"/>
              </w:rPr>
            </w:pPr>
            <w:r>
              <w:rPr>
                <w:rFonts w:hint="eastAsia" w:ascii="宋体" w:hAnsi="宋体" w:cs="宋体"/>
                <w:szCs w:val="21"/>
              </w:rPr>
              <w:t>二</w:t>
            </w:r>
          </w:p>
        </w:tc>
        <w:tc>
          <w:tcPr>
            <w:tcW w:w="8672" w:type="dxa"/>
            <w:gridSpan w:val="3"/>
            <w:vAlign w:val="center"/>
          </w:tcPr>
          <w:p w14:paraId="14E333BF">
            <w:pPr>
              <w:widowControl/>
              <w:rPr>
                <w:rFonts w:ascii="宋体" w:hAnsi="宋体" w:cs="宋体"/>
                <w:szCs w:val="21"/>
              </w:rPr>
            </w:pPr>
            <w:r>
              <w:rPr>
                <w:rFonts w:hint="eastAsia" w:ascii="宋体" w:hAnsi="宋体" w:cs="宋体"/>
                <w:b/>
                <w:szCs w:val="21"/>
              </w:rPr>
              <w:t>商务标（满分70分）</w:t>
            </w:r>
          </w:p>
        </w:tc>
      </w:tr>
      <w:tr w14:paraId="15C6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0" w:type="dxa"/>
            <w:vAlign w:val="center"/>
          </w:tcPr>
          <w:p w14:paraId="232EC718">
            <w:pPr>
              <w:widowControl/>
              <w:jc w:val="center"/>
              <w:rPr>
                <w:rFonts w:ascii="宋体" w:hAnsi="宋体" w:cs="宋体"/>
                <w:szCs w:val="21"/>
              </w:rPr>
            </w:pPr>
            <w:r>
              <w:rPr>
                <w:rFonts w:hint="eastAsia" w:ascii="宋体" w:hAnsi="宋体" w:cs="宋体"/>
                <w:szCs w:val="21"/>
              </w:rPr>
              <w:t>1</w:t>
            </w:r>
          </w:p>
        </w:tc>
        <w:tc>
          <w:tcPr>
            <w:tcW w:w="1171" w:type="dxa"/>
            <w:vAlign w:val="center"/>
          </w:tcPr>
          <w:p w14:paraId="6D345A21">
            <w:pPr>
              <w:widowControl/>
              <w:jc w:val="center"/>
              <w:rPr>
                <w:rFonts w:ascii="宋体" w:hAnsi="宋体" w:cs="宋体"/>
                <w:color w:val="000000"/>
                <w:szCs w:val="21"/>
              </w:rPr>
            </w:pPr>
            <w:r>
              <w:rPr>
                <w:rFonts w:hint="eastAsia" w:ascii="宋体" w:hAnsi="宋体" w:cs="宋体"/>
                <w:szCs w:val="21"/>
              </w:rPr>
              <w:t>商务报价</w:t>
            </w:r>
          </w:p>
        </w:tc>
        <w:tc>
          <w:tcPr>
            <w:tcW w:w="709" w:type="dxa"/>
            <w:noWrap/>
            <w:vAlign w:val="center"/>
          </w:tcPr>
          <w:p w14:paraId="28C12A22">
            <w:pPr>
              <w:jc w:val="center"/>
              <w:rPr>
                <w:rFonts w:ascii="宋体" w:hAnsi="宋体" w:cs="宋体"/>
                <w:color w:val="000000"/>
                <w:szCs w:val="21"/>
              </w:rPr>
            </w:pPr>
            <w:r>
              <w:rPr>
                <w:rFonts w:hint="eastAsia" w:ascii="宋体" w:hAnsi="宋体" w:cs="宋体"/>
                <w:color w:val="000000"/>
                <w:szCs w:val="21"/>
              </w:rPr>
              <w:t>70</w:t>
            </w:r>
          </w:p>
        </w:tc>
        <w:tc>
          <w:tcPr>
            <w:tcW w:w="6792" w:type="dxa"/>
            <w:vAlign w:val="center"/>
          </w:tcPr>
          <w:p w14:paraId="30A07866">
            <w:pPr>
              <w:widowControl/>
              <w:rPr>
                <w:rFonts w:ascii="宋体" w:hAnsi="宋体"/>
                <w:szCs w:val="21"/>
              </w:rPr>
            </w:pPr>
            <w:r>
              <w:rPr>
                <w:rFonts w:hint="eastAsia" w:ascii="宋体" w:hAnsi="宋体"/>
                <w:szCs w:val="21"/>
              </w:rPr>
              <w:t>投标价格得分=(F低/Fn)*70</w:t>
            </w:r>
          </w:p>
          <w:p w14:paraId="641DC070">
            <w:pPr>
              <w:widowControl/>
              <w:rPr>
                <w:rFonts w:ascii="宋体" w:hAnsi="宋体"/>
                <w:szCs w:val="21"/>
              </w:rPr>
            </w:pPr>
            <w:r>
              <w:rPr>
                <w:rFonts w:hint="eastAsia" w:ascii="宋体" w:hAnsi="宋体"/>
                <w:szCs w:val="21"/>
              </w:rPr>
              <w:t>式中：①F低为评标基准价=进入报价部分评分的各合格投标人中最低的报价评标价。</w:t>
            </w:r>
          </w:p>
          <w:p w14:paraId="3B2DD92F">
            <w:pPr>
              <w:widowControl/>
              <w:rPr>
                <w:rFonts w:ascii="宋体" w:hAnsi="宋体"/>
                <w:szCs w:val="21"/>
              </w:rPr>
            </w:pPr>
            <w:r>
              <w:rPr>
                <w:rFonts w:hint="eastAsia" w:ascii="宋体" w:hAnsi="宋体"/>
                <w:szCs w:val="21"/>
              </w:rPr>
              <w:t>②Fn为进入报价部分评分的各合格投标人的报价评标价。</w:t>
            </w:r>
          </w:p>
          <w:p w14:paraId="75E25F12">
            <w:pPr>
              <w:widowControl/>
              <w:rPr>
                <w:rFonts w:ascii="宋体" w:hAnsi="宋体" w:cs="宋体"/>
                <w:szCs w:val="21"/>
              </w:rPr>
            </w:pPr>
            <w:r>
              <w:rPr>
                <w:rFonts w:hint="eastAsia" w:ascii="宋体" w:hAnsi="宋体"/>
                <w:szCs w:val="21"/>
              </w:rPr>
              <w:t>投标报价得分小数点后保留两人，第三位“四舍五入”，第四位及以后不计。</w:t>
            </w:r>
          </w:p>
        </w:tc>
      </w:tr>
    </w:tbl>
    <w:p w14:paraId="5B6A69F6">
      <w:pPr>
        <w:tabs>
          <w:tab w:val="left" w:pos="1822"/>
        </w:tabs>
        <w:spacing w:line="276" w:lineRule="auto"/>
        <w:ind w:firstLine="420" w:firstLineChars="200"/>
        <w:rPr>
          <w:rFonts w:ascii="宋体" w:hAnsi="宋体"/>
          <w:sz w:val="24"/>
        </w:rPr>
      </w:pPr>
      <w:r>
        <w:rPr>
          <w:rFonts w:hint="eastAsia"/>
          <w:szCs w:val="21"/>
        </w:rPr>
        <w:t>以上投标报价不完整的，超过最高限价的，均视为无效投标。</w:t>
      </w:r>
    </w:p>
    <w:p w14:paraId="6D43F65D">
      <w:pPr>
        <w:pStyle w:val="10"/>
        <w:numPr>
          <w:ilvl w:val="0"/>
          <w:numId w:val="1"/>
        </w:numPr>
        <w:spacing w:line="120" w:lineRule="auto"/>
        <w:ind w:firstLine="0" w:firstLineChars="0"/>
        <w:jc w:val="left"/>
        <w:rPr>
          <w:b/>
          <w:sz w:val="28"/>
          <w:szCs w:val="28"/>
        </w:rPr>
      </w:pPr>
      <w:r>
        <w:rPr>
          <w:rFonts w:hint="eastAsia"/>
          <w:b/>
          <w:sz w:val="28"/>
          <w:szCs w:val="28"/>
        </w:rPr>
        <w:t>供货要求：</w:t>
      </w:r>
    </w:p>
    <w:p w14:paraId="06FE5C26">
      <w:pPr>
        <w:pStyle w:val="10"/>
        <w:spacing w:line="276" w:lineRule="auto"/>
        <w:ind w:firstLine="0" w:firstLineChars="0"/>
        <w:jc w:val="left"/>
        <w:rPr>
          <w:b/>
          <w:sz w:val="28"/>
          <w:szCs w:val="28"/>
        </w:rPr>
      </w:pPr>
      <w:r>
        <w:rPr>
          <w:rFonts w:hint="eastAsia"/>
          <w:b/>
          <w:sz w:val="28"/>
          <w:szCs w:val="28"/>
        </w:rPr>
        <w:t>3.1供货范围</w:t>
      </w:r>
    </w:p>
    <w:tbl>
      <w:tblPr>
        <w:tblStyle w:val="7"/>
        <w:tblW w:w="9102" w:type="dxa"/>
        <w:jc w:val="center"/>
        <w:tblLayout w:type="fixed"/>
        <w:tblCellMar>
          <w:top w:w="0" w:type="dxa"/>
          <w:left w:w="0" w:type="dxa"/>
          <w:bottom w:w="0" w:type="dxa"/>
          <w:right w:w="0" w:type="dxa"/>
        </w:tblCellMar>
      </w:tblPr>
      <w:tblGrid>
        <w:gridCol w:w="716"/>
        <w:gridCol w:w="1667"/>
        <w:gridCol w:w="5366"/>
        <w:gridCol w:w="1353"/>
      </w:tblGrid>
      <w:tr w14:paraId="4DC57343">
        <w:tblPrEx>
          <w:tblCellMar>
            <w:top w:w="0" w:type="dxa"/>
            <w:left w:w="0" w:type="dxa"/>
            <w:bottom w:w="0" w:type="dxa"/>
            <w:right w:w="0" w:type="dxa"/>
          </w:tblCellMar>
        </w:tblPrEx>
        <w:trPr>
          <w:trHeight w:val="357" w:hRule="exact"/>
          <w:jc w:val="center"/>
        </w:trPr>
        <w:tc>
          <w:tcPr>
            <w:tcW w:w="716"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67DA07AE">
            <w:pPr>
              <w:snapToGrid w:val="0"/>
              <w:spacing w:line="276" w:lineRule="auto"/>
              <w:jc w:val="center"/>
              <w:rPr>
                <w:color w:val="000000"/>
                <w:szCs w:val="21"/>
              </w:rPr>
            </w:pPr>
            <w:r>
              <w:rPr>
                <w:rFonts w:hint="eastAsia"/>
                <w:color w:val="000000"/>
                <w:szCs w:val="21"/>
              </w:rPr>
              <w:t>序号</w:t>
            </w:r>
          </w:p>
        </w:tc>
        <w:tc>
          <w:tcPr>
            <w:tcW w:w="1667"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0633316C">
            <w:pPr>
              <w:snapToGrid w:val="0"/>
              <w:spacing w:line="276" w:lineRule="auto"/>
              <w:jc w:val="center"/>
              <w:rPr>
                <w:color w:val="000000"/>
                <w:szCs w:val="21"/>
              </w:rPr>
            </w:pPr>
            <w:r>
              <w:rPr>
                <w:rFonts w:hint="eastAsia"/>
                <w:color w:val="000000"/>
                <w:szCs w:val="21"/>
              </w:rPr>
              <w:t>备件名称</w:t>
            </w:r>
          </w:p>
        </w:tc>
        <w:tc>
          <w:tcPr>
            <w:tcW w:w="5366"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44A9767F">
            <w:pPr>
              <w:snapToGrid w:val="0"/>
              <w:spacing w:line="276" w:lineRule="auto"/>
              <w:jc w:val="center"/>
              <w:rPr>
                <w:color w:val="000000"/>
                <w:szCs w:val="21"/>
              </w:rPr>
            </w:pPr>
            <w:r>
              <w:rPr>
                <w:rFonts w:hint="eastAsia"/>
                <w:color w:val="000000"/>
                <w:szCs w:val="21"/>
              </w:rPr>
              <w:t>规格型号</w:t>
            </w:r>
          </w:p>
        </w:tc>
        <w:tc>
          <w:tcPr>
            <w:tcW w:w="1353"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2B335EF1">
            <w:pPr>
              <w:spacing w:line="276" w:lineRule="auto"/>
              <w:jc w:val="center"/>
              <w:rPr>
                <w:color w:val="000000"/>
                <w:szCs w:val="21"/>
              </w:rPr>
            </w:pPr>
            <w:r>
              <w:rPr>
                <w:rFonts w:hint="eastAsia"/>
                <w:color w:val="000000"/>
                <w:szCs w:val="21"/>
              </w:rPr>
              <w:t>数量</w:t>
            </w:r>
          </w:p>
        </w:tc>
      </w:tr>
      <w:tr w14:paraId="5A0B4CAF">
        <w:tblPrEx>
          <w:tblCellMar>
            <w:top w:w="0" w:type="dxa"/>
            <w:left w:w="0" w:type="dxa"/>
            <w:bottom w:w="0" w:type="dxa"/>
            <w:right w:w="0" w:type="dxa"/>
          </w:tblCellMar>
        </w:tblPrEx>
        <w:trPr>
          <w:trHeight w:val="646" w:hRule="atLeast"/>
          <w:jc w:val="center"/>
        </w:trPr>
        <w:tc>
          <w:tcPr>
            <w:tcW w:w="716"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17CDE4DE">
            <w:pPr>
              <w:snapToGrid w:val="0"/>
              <w:spacing w:line="276" w:lineRule="auto"/>
              <w:jc w:val="center"/>
              <w:rPr>
                <w:color w:val="000000"/>
                <w:szCs w:val="21"/>
              </w:rPr>
            </w:pPr>
            <w:r>
              <w:rPr>
                <w:rFonts w:hint="eastAsia"/>
                <w:color w:val="000000"/>
                <w:szCs w:val="21"/>
              </w:rPr>
              <w:t>1</w:t>
            </w:r>
          </w:p>
        </w:tc>
        <w:tc>
          <w:tcPr>
            <w:tcW w:w="1667"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7D9CEB84">
            <w:pPr>
              <w:spacing w:line="276" w:lineRule="auto"/>
              <w:jc w:val="center"/>
              <w:rPr>
                <w:rFonts w:ascii="宋体" w:hAnsi="宋体" w:cs="宋体"/>
                <w:szCs w:val="21"/>
              </w:rPr>
            </w:pPr>
            <w:r>
              <w:rPr>
                <w:rFonts w:hint="eastAsia"/>
                <w:szCs w:val="21"/>
              </w:rPr>
              <w:t>洗涤水泵15-P-102</w:t>
            </w:r>
          </w:p>
        </w:tc>
        <w:tc>
          <w:tcPr>
            <w:tcW w:w="5366"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09382B16">
            <w:pPr>
              <w:widowControl/>
              <w:spacing w:line="276" w:lineRule="auto"/>
              <w:jc w:val="center"/>
              <w:textAlignment w:val="center"/>
              <w:rPr>
                <w:rFonts w:ascii="宋体" w:hAnsi="宋体" w:cs="宋体"/>
                <w:kern w:val="0"/>
                <w:szCs w:val="21"/>
              </w:rPr>
            </w:pPr>
            <w:r>
              <w:rPr>
                <w:rFonts w:hint="eastAsia" w:ascii="宋体" w:hAnsi="宋体"/>
                <w:szCs w:val="21"/>
              </w:rPr>
              <w:t>按甲方提供数据表内容和要求供货</w:t>
            </w:r>
          </w:p>
        </w:tc>
        <w:tc>
          <w:tcPr>
            <w:tcW w:w="1353"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36EF0BF2">
            <w:pPr>
              <w:spacing w:line="276" w:lineRule="auto"/>
              <w:jc w:val="center"/>
              <w:rPr>
                <w:color w:val="111111"/>
                <w:szCs w:val="21"/>
              </w:rPr>
            </w:pPr>
            <w:r>
              <w:rPr>
                <w:rFonts w:hint="eastAsia"/>
                <w:color w:val="111111"/>
                <w:szCs w:val="21"/>
              </w:rPr>
              <w:t>2</w:t>
            </w:r>
          </w:p>
        </w:tc>
      </w:tr>
      <w:tr w14:paraId="6E36BFF1">
        <w:tblPrEx>
          <w:tblCellMar>
            <w:top w:w="0" w:type="dxa"/>
            <w:left w:w="0" w:type="dxa"/>
            <w:bottom w:w="0" w:type="dxa"/>
            <w:right w:w="0" w:type="dxa"/>
          </w:tblCellMar>
        </w:tblPrEx>
        <w:trPr>
          <w:trHeight w:val="646" w:hRule="atLeast"/>
          <w:jc w:val="center"/>
        </w:trPr>
        <w:tc>
          <w:tcPr>
            <w:tcW w:w="716"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14E24BB3">
            <w:pPr>
              <w:snapToGrid w:val="0"/>
              <w:spacing w:line="276" w:lineRule="auto"/>
              <w:jc w:val="center"/>
              <w:rPr>
                <w:color w:val="000000"/>
                <w:szCs w:val="21"/>
              </w:rPr>
            </w:pPr>
            <w:r>
              <w:rPr>
                <w:rFonts w:hint="eastAsia"/>
                <w:color w:val="000000"/>
                <w:szCs w:val="21"/>
              </w:rPr>
              <w:t>2</w:t>
            </w:r>
          </w:p>
        </w:tc>
        <w:tc>
          <w:tcPr>
            <w:tcW w:w="1667"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75F9382C">
            <w:pPr>
              <w:spacing w:line="276" w:lineRule="auto"/>
              <w:jc w:val="center"/>
              <w:rPr>
                <w:rFonts w:ascii="宋体" w:hAnsi="宋体"/>
                <w:szCs w:val="21"/>
              </w:rPr>
            </w:pPr>
            <w:r>
              <w:rPr>
                <w:rFonts w:hint="eastAsia" w:ascii="宋体" w:hAnsi="宋体"/>
                <w:szCs w:val="21"/>
              </w:rPr>
              <w:t>运行备件</w:t>
            </w:r>
          </w:p>
        </w:tc>
        <w:tc>
          <w:tcPr>
            <w:tcW w:w="5366"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42DCD63A">
            <w:pPr>
              <w:snapToGrid w:val="0"/>
              <w:spacing w:line="276" w:lineRule="auto"/>
              <w:ind w:left="105" w:leftChars="50" w:firstLine="315" w:firstLineChars="150"/>
              <w:jc w:val="center"/>
              <w:rPr>
                <w:rFonts w:ascii="宋体" w:hAnsi="宋体"/>
                <w:szCs w:val="21"/>
              </w:rPr>
            </w:pPr>
            <w:r>
              <w:rPr>
                <w:rFonts w:hint="eastAsia" w:ascii="宋体" w:hAnsi="宋体"/>
                <w:szCs w:val="21"/>
              </w:rPr>
              <w:t>开车运行备件及2年运行备件</w:t>
            </w:r>
          </w:p>
        </w:tc>
        <w:tc>
          <w:tcPr>
            <w:tcW w:w="1353" w:type="dxa"/>
            <w:tcBorders>
              <w:top w:val="single" w:color="000000" w:sz="8" w:space="0"/>
              <w:left w:val="single" w:color="000000" w:sz="8" w:space="0"/>
              <w:bottom w:val="single" w:color="000000" w:sz="8" w:space="0"/>
              <w:right w:val="single" w:color="000000" w:sz="8" w:space="0"/>
            </w:tcBorders>
            <w:tcMar>
              <w:top w:w="0" w:type="dxa"/>
              <w:left w:w="0" w:type="dxa"/>
              <w:bottom w:w="0" w:type="dxa"/>
              <w:right w:w="0" w:type="dxa"/>
            </w:tcMar>
            <w:vAlign w:val="center"/>
          </w:tcPr>
          <w:p w14:paraId="095A8704">
            <w:pPr>
              <w:spacing w:line="276" w:lineRule="auto"/>
              <w:jc w:val="center"/>
              <w:rPr>
                <w:color w:val="111111"/>
                <w:szCs w:val="21"/>
              </w:rPr>
            </w:pPr>
            <w:r>
              <w:rPr>
                <w:rFonts w:hint="eastAsia"/>
                <w:color w:val="111111"/>
                <w:szCs w:val="21"/>
              </w:rPr>
              <w:t>2</w:t>
            </w:r>
          </w:p>
        </w:tc>
      </w:tr>
    </w:tbl>
    <w:p w14:paraId="084E7746">
      <w:pPr>
        <w:spacing w:line="276" w:lineRule="auto"/>
        <w:rPr>
          <w:rFonts w:ascii="宋体" w:hAnsi="宋体"/>
          <w:b/>
          <w:sz w:val="28"/>
          <w:szCs w:val="28"/>
        </w:rPr>
      </w:pPr>
      <w:r>
        <w:rPr>
          <w:rFonts w:hint="eastAsia" w:ascii="宋体" w:hAnsi="宋体"/>
          <w:b/>
          <w:sz w:val="28"/>
          <w:szCs w:val="28"/>
        </w:rPr>
        <w:t>3.2性能保证</w:t>
      </w:r>
    </w:p>
    <w:p w14:paraId="653F3586">
      <w:pPr>
        <w:spacing w:line="276" w:lineRule="auto"/>
        <w:ind w:firstLine="480" w:firstLineChars="200"/>
        <w:rPr>
          <w:rFonts w:ascii="宋体" w:hAnsi="宋体"/>
          <w:sz w:val="24"/>
        </w:rPr>
      </w:pPr>
      <w:r>
        <w:rPr>
          <w:rFonts w:hint="eastAsia" w:ascii="宋体" w:hAnsi="宋体"/>
          <w:sz w:val="24"/>
        </w:rPr>
        <w:t>质量保证期运行12个月。</w:t>
      </w:r>
    </w:p>
    <w:p w14:paraId="15F1517B">
      <w:pPr>
        <w:spacing w:line="276" w:lineRule="auto"/>
        <w:ind w:firstLine="480" w:firstLineChars="200"/>
        <w:rPr>
          <w:rFonts w:ascii="宋体" w:hAnsi="宋体"/>
          <w:sz w:val="24"/>
        </w:rPr>
      </w:pPr>
    </w:p>
    <w:p w14:paraId="00612D80">
      <w:pPr>
        <w:pStyle w:val="10"/>
        <w:spacing w:line="360" w:lineRule="auto"/>
        <w:ind w:firstLine="0" w:firstLineChars="0"/>
        <w:jc w:val="left"/>
        <w:rPr>
          <w:b/>
          <w:sz w:val="28"/>
          <w:szCs w:val="28"/>
        </w:rPr>
      </w:pPr>
      <w:r>
        <w:rPr>
          <w:rFonts w:hint="eastAsia"/>
          <w:b/>
          <w:sz w:val="28"/>
          <w:szCs w:val="28"/>
        </w:rPr>
        <w:t>四、技术资料交付</w:t>
      </w:r>
    </w:p>
    <w:p w14:paraId="5F2F5C8F">
      <w:pPr>
        <w:spacing w:afterLines="50" w:line="276" w:lineRule="auto"/>
        <w:ind w:left="690" w:leftChars="100" w:hanging="480" w:hangingChars="200"/>
        <w:rPr>
          <w:sz w:val="24"/>
        </w:rPr>
      </w:pPr>
      <w:r>
        <w:rPr>
          <w:rFonts w:hint="eastAsia"/>
          <w:sz w:val="24"/>
        </w:rPr>
        <w:t>A类：随报价提供的图纸与资料</w:t>
      </w:r>
    </w:p>
    <w:p w14:paraId="28E1F8EC">
      <w:pPr>
        <w:spacing w:afterLines="50" w:line="276" w:lineRule="auto"/>
        <w:ind w:left="690" w:leftChars="100" w:hanging="480" w:hangingChars="200"/>
        <w:rPr>
          <w:sz w:val="24"/>
        </w:rPr>
      </w:pPr>
      <w:r>
        <w:rPr>
          <w:rFonts w:hint="eastAsia"/>
          <w:sz w:val="24"/>
        </w:rPr>
        <w:t>B类：中标后1</w:t>
      </w:r>
      <w:r>
        <w:rPr>
          <w:sz w:val="24"/>
        </w:rPr>
        <w:t>4</w:t>
      </w:r>
      <w:r>
        <w:rPr>
          <w:rFonts w:hint="eastAsia"/>
          <w:sz w:val="24"/>
        </w:rPr>
        <w:t>天内卖方需向买方提供与设计相关的技术资料（1套+电子版）</w:t>
      </w:r>
    </w:p>
    <w:p w14:paraId="2BD72494">
      <w:pPr>
        <w:spacing w:afterLines="50" w:line="276" w:lineRule="auto"/>
        <w:ind w:left="690" w:leftChars="100" w:hanging="480" w:hangingChars="200"/>
        <w:rPr>
          <w:sz w:val="24"/>
        </w:rPr>
      </w:pPr>
      <w:r>
        <w:rPr>
          <w:rFonts w:hint="eastAsia"/>
          <w:sz w:val="24"/>
        </w:rPr>
        <w:t>C类：发运时随设备提供（2套+电子版）</w:t>
      </w:r>
    </w:p>
    <w:tbl>
      <w:tblPr>
        <w:tblStyle w:val="7"/>
        <w:tblW w:w="0" w:type="auto"/>
        <w:jc w:val="center"/>
        <w:tblLayout w:type="fixed"/>
        <w:tblCellMar>
          <w:top w:w="0" w:type="dxa"/>
          <w:left w:w="108" w:type="dxa"/>
          <w:bottom w:w="0" w:type="dxa"/>
          <w:right w:w="108" w:type="dxa"/>
        </w:tblCellMar>
      </w:tblPr>
      <w:tblGrid>
        <w:gridCol w:w="1511"/>
        <w:gridCol w:w="2268"/>
        <w:gridCol w:w="2268"/>
        <w:gridCol w:w="3175"/>
      </w:tblGrid>
      <w:tr w14:paraId="4046E36A">
        <w:tblPrEx>
          <w:tblCellMar>
            <w:top w:w="0" w:type="dxa"/>
            <w:left w:w="108" w:type="dxa"/>
            <w:bottom w:w="0" w:type="dxa"/>
            <w:right w:w="108" w:type="dxa"/>
          </w:tblCellMar>
        </w:tblPrEx>
        <w:trPr>
          <w:trHeight w:val="624" w:hRule="atLeast"/>
          <w:jc w:val="center"/>
        </w:trPr>
        <w:tc>
          <w:tcPr>
            <w:tcW w:w="1511" w:type="dxa"/>
            <w:tcBorders>
              <w:top w:val="single" w:color="auto" w:sz="4" w:space="0"/>
              <w:left w:val="single" w:color="auto" w:sz="4" w:space="0"/>
              <w:bottom w:val="single" w:color="auto" w:sz="4" w:space="0"/>
              <w:right w:val="single" w:color="auto" w:sz="4" w:space="0"/>
              <w:tl2br w:val="single" w:color="auto" w:sz="4" w:space="0"/>
            </w:tcBorders>
            <w:vAlign w:val="center"/>
          </w:tcPr>
          <w:p w14:paraId="3E5A7E94">
            <w:pPr>
              <w:ind w:left="1157" w:leftChars="217" w:hanging="701" w:hangingChars="334"/>
              <w:rPr>
                <w:szCs w:val="21"/>
              </w:rPr>
            </w:pPr>
            <w:r>
              <w:rPr>
                <w:szCs w:val="21"/>
              </w:rPr>
              <w:t xml:space="preserve">  类别</w:t>
            </w:r>
          </w:p>
          <w:p w14:paraId="3A012E1D">
            <w:pPr>
              <w:rPr>
                <w:szCs w:val="21"/>
              </w:rPr>
            </w:pPr>
            <w:r>
              <w:rPr>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37F4B95D">
            <w:pPr>
              <w:jc w:val="center"/>
              <w:rPr>
                <w:szCs w:val="21"/>
              </w:rPr>
            </w:pPr>
            <w:r>
              <w:rPr>
                <w:szCs w:val="21"/>
              </w:rPr>
              <w:t>A类</w:t>
            </w:r>
          </w:p>
        </w:tc>
        <w:tc>
          <w:tcPr>
            <w:tcW w:w="2268" w:type="dxa"/>
            <w:tcBorders>
              <w:top w:val="single" w:color="auto" w:sz="4" w:space="0"/>
              <w:left w:val="single" w:color="auto" w:sz="4" w:space="0"/>
              <w:bottom w:val="single" w:color="auto" w:sz="4" w:space="0"/>
              <w:right w:val="single" w:color="auto" w:sz="4" w:space="0"/>
            </w:tcBorders>
            <w:vAlign w:val="center"/>
          </w:tcPr>
          <w:p w14:paraId="656988C3">
            <w:pPr>
              <w:jc w:val="center"/>
              <w:rPr>
                <w:szCs w:val="21"/>
              </w:rPr>
            </w:pPr>
            <w:r>
              <w:rPr>
                <w:szCs w:val="21"/>
              </w:rPr>
              <w:t>B类</w:t>
            </w:r>
          </w:p>
        </w:tc>
        <w:tc>
          <w:tcPr>
            <w:tcW w:w="3175" w:type="dxa"/>
            <w:tcBorders>
              <w:top w:val="single" w:color="auto" w:sz="4" w:space="0"/>
              <w:left w:val="single" w:color="auto" w:sz="4" w:space="0"/>
              <w:bottom w:val="single" w:color="auto" w:sz="4" w:space="0"/>
              <w:right w:val="single" w:color="auto" w:sz="4" w:space="0"/>
            </w:tcBorders>
            <w:vAlign w:val="center"/>
          </w:tcPr>
          <w:p w14:paraId="636C5BD1">
            <w:pPr>
              <w:jc w:val="center"/>
              <w:rPr>
                <w:szCs w:val="21"/>
              </w:rPr>
            </w:pPr>
            <w:r>
              <w:rPr>
                <w:szCs w:val="21"/>
              </w:rPr>
              <w:t>C类</w:t>
            </w:r>
          </w:p>
        </w:tc>
      </w:tr>
      <w:tr w14:paraId="02B019E8">
        <w:tblPrEx>
          <w:tblCellMar>
            <w:top w:w="0" w:type="dxa"/>
            <w:left w:w="108" w:type="dxa"/>
            <w:bottom w:w="0" w:type="dxa"/>
            <w:right w:w="108" w:type="dxa"/>
          </w:tblCellMar>
        </w:tblPrEx>
        <w:trPr>
          <w:trHeight w:val="397" w:hRule="atLeast"/>
          <w:jc w:val="center"/>
        </w:trPr>
        <w:tc>
          <w:tcPr>
            <w:tcW w:w="1511" w:type="dxa"/>
            <w:tcBorders>
              <w:top w:val="single" w:color="auto" w:sz="4" w:space="0"/>
              <w:left w:val="single" w:color="auto" w:sz="4" w:space="0"/>
              <w:bottom w:val="single" w:color="auto" w:sz="4" w:space="0"/>
              <w:right w:val="single" w:color="auto" w:sz="4" w:space="0"/>
            </w:tcBorders>
            <w:vAlign w:val="center"/>
          </w:tcPr>
          <w:p w14:paraId="7FF077B5">
            <w:pPr>
              <w:jc w:val="center"/>
              <w:rPr>
                <w:szCs w:val="21"/>
              </w:rPr>
            </w:pPr>
            <w:r>
              <w:rPr>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14:paraId="7184056A">
            <w:pPr>
              <w:jc w:val="center"/>
              <w:rPr>
                <w:szCs w:val="21"/>
              </w:rPr>
            </w:pPr>
            <w:r>
              <w:rPr>
                <w:szCs w:val="21"/>
              </w:rPr>
              <w:t>设备清单</w:t>
            </w:r>
          </w:p>
        </w:tc>
        <w:tc>
          <w:tcPr>
            <w:tcW w:w="2268" w:type="dxa"/>
            <w:tcBorders>
              <w:top w:val="single" w:color="auto" w:sz="4" w:space="0"/>
              <w:left w:val="single" w:color="auto" w:sz="4" w:space="0"/>
              <w:bottom w:val="single" w:color="auto" w:sz="4" w:space="0"/>
              <w:right w:val="single" w:color="auto" w:sz="4" w:space="0"/>
            </w:tcBorders>
            <w:vAlign w:val="center"/>
          </w:tcPr>
          <w:p w14:paraId="4D1892B8">
            <w:pPr>
              <w:jc w:val="center"/>
              <w:rPr>
                <w:szCs w:val="21"/>
              </w:rPr>
            </w:pPr>
            <w:r>
              <w:rPr>
                <w:szCs w:val="21"/>
              </w:rPr>
              <w:t>设备外形图</w:t>
            </w:r>
          </w:p>
        </w:tc>
        <w:tc>
          <w:tcPr>
            <w:tcW w:w="3175" w:type="dxa"/>
            <w:tcBorders>
              <w:top w:val="single" w:color="auto" w:sz="4" w:space="0"/>
              <w:left w:val="single" w:color="auto" w:sz="4" w:space="0"/>
              <w:bottom w:val="single" w:color="auto" w:sz="4" w:space="0"/>
              <w:right w:val="single" w:color="auto" w:sz="4" w:space="0"/>
            </w:tcBorders>
            <w:vAlign w:val="center"/>
          </w:tcPr>
          <w:p w14:paraId="2C34F8EB">
            <w:pPr>
              <w:jc w:val="center"/>
              <w:rPr>
                <w:szCs w:val="21"/>
              </w:rPr>
            </w:pPr>
            <w:r>
              <w:rPr>
                <w:szCs w:val="21"/>
              </w:rPr>
              <w:t>安装、使用和维修操作手册</w:t>
            </w:r>
          </w:p>
        </w:tc>
      </w:tr>
      <w:tr w14:paraId="15C3F98F">
        <w:tblPrEx>
          <w:tblCellMar>
            <w:top w:w="0" w:type="dxa"/>
            <w:left w:w="108" w:type="dxa"/>
            <w:bottom w:w="0" w:type="dxa"/>
            <w:right w:w="108" w:type="dxa"/>
          </w:tblCellMar>
        </w:tblPrEx>
        <w:trPr>
          <w:trHeight w:val="397" w:hRule="atLeast"/>
          <w:jc w:val="center"/>
        </w:trPr>
        <w:tc>
          <w:tcPr>
            <w:tcW w:w="1511" w:type="dxa"/>
            <w:tcBorders>
              <w:top w:val="single" w:color="auto" w:sz="4" w:space="0"/>
              <w:left w:val="single" w:color="auto" w:sz="4" w:space="0"/>
              <w:bottom w:val="single" w:color="auto" w:sz="4" w:space="0"/>
              <w:right w:val="single" w:color="auto" w:sz="4" w:space="0"/>
            </w:tcBorders>
            <w:vAlign w:val="center"/>
          </w:tcPr>
          <w:p w14:paraId="090A700B">
            <w:pPr>
              <w:jc w:val="center"/>
              <w:rPr>
                <w:szCs w:val="21"/>
              </w:rPr>
            </w:pPr>
            <w:r>
              <w:rPr>
                <w:szCs w:val="21"/>
              </w:rPr>
              <w:t>2</w:t>
            </w:r>
          </w:p>
        </w:tc>
        <w:tc>
          <w:tcPr>
            <w:tcW w:w="2268" w:type="dxa"/>
            <w:tcBorders>
              <w:top w:val="single" w:color="auto" w:sz="4" w:space="0"/>
              <w:left w:val="single" w:color="auto" w:sz="4" w:space="0"/>
              <w:bottom w:val="single" w:color="auto" w:sz="4" w:space="0"/>
              <w:right w:val="single" w:color="auto" w:sz="4" w:space="0"/>
            </w:tcBorders>
            <w:vAlign w:val="center"/>
          </w:tcPr>
          <w:p w14:paraId="6F0F6F56">
            <w:pPr>
              <w:jc w:val="center"/>
              <w:rPr>
                <w:szCs w:val="21"/>
              </w:rPr>
            </w:pPr>
            <w:r>
              <w:rPr>
                <w:szCs w:val="21"/>
              </w:rPr>
              <w:t>卖方技术服务</w:t>
            </w:r>
          </w:p>
        </w:tc>
        <w:tc>
          <w:tcPr>
            <w:tcW w:w="2268" w:type="dxa"/>
            <w:tcBorders>
              <w:top w:val="single" w:color="auto" w:sz="4" w:space="0"/>
              <w:left w:val="single" w:color="auto" w:sz="4" w:space="0"/>
              <w:bottom w:val="single" w:color="auto" w:sz="4" w:space="0"/>
              <w:right w:val="single" w:color="auto" w:sz="4" w:space="0"/>
            </w:tcBorders>
            <w:vAlign w:val="center"/>
          </w:tcPr>
          <w:p w14:paraId="1E05D824">
            <w:pPr>
              <w:jc w:val="center"/>
              <w:rPr>
                <w:szCs w:val="21"/>
              </w:rPr>
            </w:pPr>
            <w:r>
              <w:rPr>
                <w:szCs w:val="21"/>
              </w:rPr>
              <w:t>数据表</w:t>
            </w:r>
          </w:p>
        </w:tc>
        <w:tc>
          <w:tcPr>
            <w:tcW w:w="3175" w:type="dxa"/>
            <w:tcBorders>
              <w:top w:val="single" w:color="auto" w:sz="4" w:space="0"/>
              <w:left w:val="single" w:color="auto" w:sz="4" w:space="0"/>
              <w:bottom w:val="single" w:color="auto" w:sz="4" w:space="0"/>
              <w:right w:val="single" w:color="auto" w:sz="4" w:space="0"/>
            </w:tcBorders>
            <w:vAlign w:val="center"/>
          </w:tcPr>
          <w:p w14:paraId="3762652A">
            <w:pPr>
              <w:jc w:val="center"/>
              <w:rPr>
                <w:szCs w:val="21"/>
              </w:rPr>
            </w:pPr>
            <w:r>
              <w:rPr>
                <w:szCs w:val="21"/>
              </w:rPr>
              <w:t>出厂合格证明书</w:t>
            </w:r>
          </w:p>
        </w:tc>
      </w:tr>
      <w:tr w14:paraId="16F503A6">
        <w:tblPrEx>
          <w:tblCellMar>
            <w:top w:w="0" w:type="dxa"/>
            <w:left w:w="108" w:type="dxa"/>
            <w:bottom w:w="0" w:type="dxa"/>
            <w:right w:w="108" w:type="dxa"/>
          </w:tblCellMar>
        </w:tblPrEx>
        <w:trPr>
          <w:trHeight w:val="397" w:hRule="atLeast"/>
          <w:jc w:val="center"/>
        </w:trPr>
        <w:tc>
          <w:tcPr>
            <w:tcW w:w="1511" w:type="dxa"/>
            <w:tcBorders>
              <w:top w:val="single" w:color="auto" w:sz="4" w:space="0"/>
              <w:left w:val="single" w:color="auto" w:sz="4" w:space="0"/>
              <w:bottom w:val="single" w:color="auto" w:sz="4" w:space="0"/>
              <w:right w:val="single" w:color="auto" w:sz="4" w:space="0"/>
            </w:tcBorders>
            <w:vAlign w:val="center"/>
          </w:tcPr>
          <w:p w14:paraId="23CED172">
            <w:pPr>
              <w:jc w:val="center"/>
              <w:rPr>
                <w:szCs w:val="21"/>
              </w:rPr>
            </w:pPr>
            <w:r>
              <w:rPr>
                <w:szCs w:val="21"/>
              </w:rPr>
              <w:t>3</w:t>
            </w:r>
          </w:p>
        </w:tc>
        <w:tc>
          <w:tcPr>
            <w:tcW w:w="2268" w:type="dxa"/>
            <w:tcBorders>
              <w:top w:val="single" w:color="auto" w:sz="4" w:space="0"/>
              <w:left w:val="single" w:color="auto" w:sz="4" w:space="0"/>
              <w:bottom w:val="single" w:color="auto" w:sz="4" w:space="0"/>
              <w:right w:val="single" w:color="auto" w:sz="4" w:space="0"/>
            </w:tcBorders>
            <w:vAlign w:val="center"/>
          </w:tcPr>
          <w:p w14:paraId="4E06CAD3">
            <w:pPr>
              <w:jc w:val="center"/>
              <w:rPr>
                <w:szCs w:val="21"/>
              </w:rPr>
            </w:pPr>
            <w:r>
              <w:rPr>
                <w:szCs w:val="21"/>
              </w:rPr>
              <w:t>技术描述</w:t>
            </w:r>
          </w:p>
        </w:tc>
        <w:tc>
          <w:tcPr>
            <w:tcW w:w="2268" w:type="dxa"/>
            <w:tcBorders>
              <w:top w:val="single" w:color="auto" w:sz="4" w:space="0"/>
              <w:left w:val="single" w:color="auto" w:sz="4" w:space="0"/>
              <w:bottom w:val="single" w:color="auto" w:sz="4" w:space="0"/>
              <w:right w:val="single" w:color="auto" w:sz="4" w:space="0"/>
            </w:tcBorders>
            <w:vAlign w:val="center"/>
          </w:tcPr>
          <w:p w14:paraId="127DC155">
            <w:pPr>
              <w:jc w:val="center"/>
              <w:rPr>
                <w:szCs w:val="21"/>
              </w:rPr>
            </w:pPr>
            <w:r>
              <w:rPr>
                <w:szCs w:val="21"/>
              </w:rPr>
              <w:t>地脚螺栓规格</w:t>
            </w:r>
          </w:p>
        </w:tc>
        <w:tc>
          <w:tcPr>
            <w:tcW w:w="3175" w:type="dxa"/>
            <w:tcBorders>
              <w:top w:val="single" w:color="auto" w:sz="4" w:space="0"/>
              <w:left w:val="single" w:color="auto" w:sz="4" w:space="0"/>
              <w:bottom w:val="single" w:color="auto" w:sz="4" w:space="0"/>
              <w:right w:val="single" w:color="auto" w:sz="4" w:space="0"/>
            </w:tcBorders>
            <w:vAlign w:val="center"/>
          </w:tcPr>
          <w:p w14:paraId="14B7982C">
            <w:pPr>
              <w:jc w:val="center"/>
              <w:rPr>
                <w:szCs w:val="21"/>
              </w:rPr>
            </w:pPr>
            <w:r>
              <w:rPr>
                <w:szCs w:val="21"/>
              </w:rPr>
              <w:t>装箱清单</w:t>
            </w:r>
          </w:p>
        </w:tc>
      </w:tr>
      <w:tr w14:paraId="323A06E4">
        <w:tblPrEx>
          <w:tblCellMar>
            <w:top w:w="0" w:type="dxa"/>
            <w:left w:w="108" w:type="dxa"/>
            <w:bottom w:w="0" w:type="dxa"/>
            <w:right w:w="108" w:type="dxa"/>
          </w:tblCellMar>
        </w:tblPrEx>
        <w:trPr>
          <w:trHeight w:val="397" w:hRule="atLeast"/>
          <w:jc w:val="center"/>
        </w:trPr>
        <w:tc>
          <w:tcPr>
            <w:tcW w:w="1511" w:type="dxa"/>
            <w:tcBorders>
              <w:top w:val="single" w:color="auto" w:sz="4" w:space="0"/>
              <w:left w:val="single" w:color="auto" w:sz="4" w:space="0"/>
              <w:bottom w:val="single" w:color="auto" w:sz="4" w:space="0"/>
              <w:right w:val="single" w:color="auto" w:sz="4" w:space="0"/>
            </w:tcBorders>
            <w:vAlign w:val="center"/>
          </w:tcPr>
          <w:p w14:paraId="5801F6D4">
            <w:pPr>
              <w:jc w:val="center"/>
              <w:rPr>
                <w:szCs w:val="21"/>
              </w:rPr>
            </w:pPr>
            <w:r>
              <w:rPr>
                <w:szCs w:val="21"/>
              </w:rPr>
              <w:t>4</w:t>
            </w:r>
          </w:p>
        </w:tc>
        <w:tc>
          <w:tcPr>
            <w:tcW w:w="2268" w:type="dxa"/>
            <w:tcBorders>
              <w:top w:val="single" w:color="auto" w:sz="4" w:space="0"/>
              <w:left w:val="single" w:color="auto" w:sz="4" w:space="0"/>
              <w:bottom w:val="single" w:color="auto" w:sz="4" w:space="0"/>
              <w:right w:val="single" w:color="auto" w:sz="4" w:space="0"/>
            </w:tcBorders>
            <w:vAlign w:val="center"/>
          </w:tcPr>
          <w:p w14:paraId="5CB46695">
            <w:pPr>
              <w:jc w:val="center"/>
              <w:rPr>
                <w:szCs w:val="21"/>
              </w:rPr>
            </w:pPr>
            <w:r>
              <w:rPr>
                <w:szCs w:val="21"/>
              </w:rPr>
              <w:t>试验与检验</w:t>
            </w:r>
          </w:p>
        </w:tc>
        <w:tc>
          <w:tcPr>
            <w:tcW w:w="2268" w:type="dxa"/>
            <w:tcBorders>
              <w:top w:val="single" w:color="auto" w:sz="4" w:space="0"/>
              <w:left w:val="single" w:color="auto" w:sz="4" w:space="0"/>
              <w:bottom w:val="single" w:color="auto" w:sz="4" w:space="0"/>
              <w:right w:val="single" w:color="auto" w:sz="4" w:space="0"/>
            </w:tcBorders>
            <w:vAlign w:val="center"/>
          </w:tcPr>
          <w:p w14:paraId="2C2BCC0A">
            <w:pPr>
              <w:jc w:val="center"/>
              <w:rPr>
                <w:szCs w:val="21"/>
              </w:rPr>
            </w:pPr>
            <w:r>
              <w:rPr>
                <w:szCs w:val="21"/>
              </w:rPr>
              <w:t>润滑油清单</w:t>
            </w:r>
          </w:p>
        </w:tc>
        <w:tc>
          <w:tcPr>
            <w:tcW w:w="3175" w:type="dxa"/>
            <w:tcBorders>
              <w:top w:val="single" w:color="auto" w:sz="4" w:space="0"/>
              <w:left w:val="single" w:color="auto" w:sz="4" w:space="0"/>
              <w:bottom w:val="single" w:color="auto" w:sz="4" w:space="0"/>
              <w:right w:val="single" w:color="auto" w:sz="4" w:space="0"/>
            </w:tcBorders>
            <w:vAlign w:val="center"/>
          </w:tcPr>
          <w:p w14:paraId="0581E895">
            <w:pPr>
              <w:jc w:val="center"/>
              <w:rPr>
                <w:szCs w:val="21"/>
              </w:rPr>
            </w:pPr>
            <w:r>
              <w:rPr>
                <w:szCs w:val="21"/>
              </w:rPr>
              <w:t>材料产地及材质分析报告</w:t>
            </w:r>
          </w:p>
        </w:tc>
      </w:tr>
      <w:tr w14:paraId="64CAA31B">
        <w:tblPrEx>
          <w:tblCellMar>
            <w:top w:w="0" w:type="dxa"/>
            <w:left w:w="108" w:type="dxa"/>
            <w:bottom w:w="0" w:type="dxa"/>
            <w:right w:w="108" w:type="dxa"/>
          </w:tblCellMar>
        </w:tblPrEx>
        <w:trPr>
          <w:trHeight w:val="397" w:hRule="atLeast"/>
          <w:jc w:val="center"/>
        </w:trPr>
        <w:tc>
          <w:tcPr>
            <w:tcW w:w="1511" w:type="dxa"/>
            <w:tcBorders>
              <w:top w:val="single" w:color="auto" w:sz="4" w:space="0"/>
              <w:left w:val="single" w:color="auto" w:sz="4" w:space="0"/>
              <w:bottom w:val="single" w:color="auto" w:sz="4" w:space="0"/>
              <w:right w:val="single" w:color="auto" w:sz="4" w:space="0"/>
            </w:tcBorders>
            <w:vAlign w:val="center"/>
          </w:tcPr>
          <w:p w14:paraId="7CFB61CD">
            <w:pPr>
              <w:jc w:val="center"/>
              <w:rPr>
                <w:szCs w:val="21"/>
              </w:rPr>
            </w:pPr>
            <w:r>
              <w:rPr>
                <w:szCs w:val="21"/>
              </w:rPr>
              <w:t>5</w:t>
            </w:r>
          </w:p>
        </w:tc>
        <w:tc>
          <w:tcPr>
            <w:tcW w:w="2268" w:type="dxa"/>
            <w:tcBorders>
              <w:top w:val="single" w:color="auto" w:sz="4" w:space="0"/>
              <w:left w:val="single" w:color="auto" w:sz="4" w:space="0"/>
              <w:bottom w:val="single" w:color="auto" w:sz="4" w:space="0"/>
              <w:right w:val="single" w:color="auto" w:sz="4" w:space="0"/>
            </w:tcBorders>
            <w:vAlign w:val="center"/>
          </w:tcPr>
          <w:p w14:paraId="29E7D15D">
            <w:pPr>
              <w:jc w:val="center"/>
              <w:rPr>
                <w:szCs w:val="21"/>
              </w:rPr>
            </w:pPr>
            <w:r>
              <w:rPr>
                <w:szCs w:val="21"/>
              </w:rPr>
              <w:t>数据表</w:t>
            </w:r>
          </w:p>
        </w:tc>
        <w:tc>
          <w:tcPr>
            <w:tcW w:w="2268" w:type="dxa"/>
            <w:tcBorders>
              <w:top w:val="single" w:color="auto" w:sz="4" w:space="0"/>
              <w:left w:val="single" w:color="auto" w:sz="4" w:space="0"/>
              <w:bottom w:val="single" w:color="auto" w:sz="4" w:space="0"/>
              <w:right w:val="single" w:color="auto" w:sz="4" w:space="0"/>
            </w:tcBorders>
            <w:vAlign w:val="center"/>
          </w:tcPr>
          <w:p w14:paraId="3919BC45">
            <w:pPr>
              <w:jc w:val="center"/>
              <w:rPr>
                <w:szCs w:val="21"/>
              </w:rPr>
            </w:pPr>
            <w:r>
              <w:rPr>
                <w:szCs w:val="21"/>
              </w:rPr>
              <w:t>预期性能曲线</w:t>
            </w:r>
          </w:p>
        </w:tc>
        <w:tc>
          <w:tcPr>
            <w:tcW w:w="3175" w:type="dxa"/>
            <w:tcBorders>
              <w:top w:val="single" w:color="auto" w:sz="4" w:space="0"/>
              <w:left w:val="single" w:color="auto" w:sz="4" w:space="0"/>
              <w:bottom w:val="single" w:color="auto" w:sz="4" w:space="0"/>
              <w:right w:val="single" w:color="auto" w:sz="4" w:space="0"/>
            </w:tcBorders>
            <w:vAlign w:val="center"/>
          </w:tcPr>
          <w:p w14:paraId="75C744F5">
            <w:pPr>
              <w:jc w:val="center"/>
              <w:rPr>
                <w:szCs w:val="21"/>
              </w:rPr>
            </w:pPr>
            <w:r>
              <w:rPr>
                <w:szCs w:val="21"/>
              </w:rPr>
              <w:t>安装尺寸图</w:t>
            </w:r>
          </w:p>
        </w:tc>
      </w:tr>
      <w:tr w14:paraId="0C14B4CD">
        <w:tblPrEx>
          <w:tblCellMar>
            <w:top w:w="0" w:type="dxa"/>
            <w:left w:w="108" w:type="dxa"/>
            <w:bottom w:w="0" w:type="dxa"/>
            <w:right w:w="108" w:type="dxa"/>
          </w:tblCellMar>
        </w:tblPrEx>
        <w:trPr>
          <w:trHeight w:val="397" w:hRule="atLeast"/>
          <w:jc w:val="center"/>
        </w:trPr>
        <w:tc>
          <w:tcPr>
            <w:tcW w:w="1511" w:type="dxa"/>
            <w:tcBorders>
              <w:top w:val="single" w:color="auto" w:sz="4" w:space="0"/>
              <w:left w:val="single" w:color="auto" w:sz="4" w:space="0"/>
              <w:bottom w:val="single" w:color="auto" w:sz="4" w:space="0"/>
              <w:right w:val="single" w:color="auto" w:sz="4" w:space="0"/>
            </w:tcBorders>
            <w:vAlign w:val="center"/>
          </w:tcPr>
          <w:p w14:paraId="6DF3F822">
            <w:pPr>
              <w:jc w:val="center"/>
              <w:rPr>
                <w:szCs w:val="21"/>
              </w:rPr>
            </w:pPr>
            <w:r>
              <w:rPr>
                <w:szCs w:val="21"/>
              </w:rPr>
              <w:t>6</w:t>
            </w:r>
          </w:p>
        </w:tc>
        <w:tc>
          <w:tcPr>
            <w:tcW w:w="2268" w:type="dxa"/>
            <w:tcBorders>
              <w:top w:val="single" w:color="auto" w:sz="4" w:space="0"/>
              <w:left w:val="single" w:color="auto" w:sz="4" w:space="0"/>
              <w:bottom w:val="single" w:color="auto" w:sz="4" w:space="0"/>
              <w:right w:val="single" w:color="auto" w:sz="4" w:space="0"/>
            </w:tcBorders>
            <w:vAlign w:val="center"/>
          </w:tcPr>
          <w:p w14:paraId="7EA6D538">
            <w:pPr>
              <w:jc w:val="center"/>
              <w:rPr>
                <w:szCs w:val="21"/>
              </w:rPr>
            </w:pPr>
            <w:r>
              <w:rPr>
                <w:szCs w:val="21"/>
              </w:rPr>
              <w:t>外形图</w:t>
            </w:r>
          </w:p>
        </w:tc>
        <w:tc>
          <w:tcPr>
            <w:tcW w:w="2268" w:type="dxa"/>
            <w:tcBorders>
              <w:top w:val="single" w:color="auto" w:sz="4" w:space="0"/>
              <w:left w:val="single" w:color="auto" w:sz="4" w:space="0"/>
              <w:bottom w:val="single" w:color="auto" w:sz="4" w:space="0"/>
              <w:right w:val="single" w:color="auto" w:sz="4" w:space="0"/>
            </w:tcBorders>
            <w:vAlign w:val="center"/>
          </w:tcPr>
          <w:p w14:paraId="6214DAEF">
            <w:pPr>
              <w:jc w:val="center"/>
              <w:rPr>
                <w:szCs w:val="21"/>
              </w:rPr>
            </w:pPr>
            <w:r>
              <w:rPr>
                <w:szCs w:val="21"/>
              </w:rPr>
              <w:t>/</w:t>
            </w:r>
          </w:p>
        </w:tc>
        <w:tc>
          <w:tcPr>
            <w:tcW w:w="3175" w:type="dxa"/>
            <w:tcBorders>
              <w:top w:val="single" w:color="auto" w:sz="4" w:space="0"/>
              <w:left w:val="single" w:color="auto" w:sz="4" w:space="0"/>
              <w:bottom w:val="single" w:color="auto" w:sz="4" w:space="0"/>
              <w:right w:val="single" w:color="auto" w:sz="4" w:space="0"/>
            </w:tcBorders>
            <w:vAlign w:val="center"/>
          </w:tcPr>
          <w:p w14:paraId="7D0FBDE0">
            <w:pPr>
              <w:jc w:val="center"/>
              <w:rPr>
                <w:szCs w:val="21"/>
              </w:rPr>
            </w:pPr>
            <w:r>
              <w:rPr>
                <w:szCs w:val="21"/>
              </w:rPr>
              <w:t>性能试验报告</w:t>
            </w:r>
          </w:p>
        </w:tc>
      </w:tr>
    </w:tbl>
    <w:p w14:paraId="7484D21E">
      <w:pPr>
        <w:pStyle w:val="10"/>
        <w:spacing w:line="276" w:lineRule="auto"/>
        <w:ind w:firstLine="0" w:firstLineChars="0"/>
        <w:jc w:val="left"/>
        <w:rPr>
          <w:b/>
          <w:sz w:val="28"/>
          <w:szCs w:val="28"/>
        </w:rPr>
      </w:pPr>
      <w:r>
        <w:rPr>
          <w:rFonts w:hint="eastAsia"/>
          <w:b/>
          <w:sz w:val="28"/>
          <w:szCs w:val="28"/>
        </w:rPr>
        <w:t>五、交货期</w:t>
      </w:r>
    </w:p>
    <w:p w14:paraId="325CE2FA">
      <w:pPr>
        <w:spacing w:line="276" w:lineRule="auto"/>
        <w:ind w:firstLine="480" w:firstLineChars="200"/>
        <w:rPr>
          <w:rFonts w:ascii="宋体" w:hAnsi="宋体"/>
          <w:sz w:val="24"/>
        </w:rPr>
      </w:pPr>
      <w:r>
        <w:rPr>
          <w:rFonts w:hint="eastAsia" w:ascii="宋体" w:hAnsi="宋体"/>
          <w:sz w:val="24"/>
        </w:rPr>
        <w:t>交货期：≤180天（合同签订之日算起）；</w:t>
      </w:r>
    </w:p>
    <w:p w14:paraId="1E54B917">
      <w:pPr>
        <w:pStyle w:val="10"/>
        <w:spacing w:line="276" w:lineRule="auto"/>
        <w:ind w:firstLine="0" w:firstLineChars="0"/>
        <w:jc w:val="left"/>
        <w:rPr>
          <w:b/>
          <w:sz w:val="28"/>
          <w:szCs w:val="28"/>
        </w:rPr>
      </w:pPr>
      <w:r>
        <w:rPr>
          <w:rFonts w:hint="eastAsia"/>
          <w:b/>
          <w:sz w:val="28"/>
          <w:szCs w:val="28"/>
        </w:rPr>
        <w:t>六、运输包装、运输及验收</w:t>
      </w:r>
    </w:p>
    <w:p w14:paraId="7CEDEB4E">
      <w:pPr>
        <w:spacing w:line="276" w:lineRule="auto"/>
        <w:ind w:firstLine="480" w:firstLineChars="200"/>
        <w:rPr>
          <w:rFonts w:ascii="宋体" w:hAnsi="宋体"/>
          <w:sz w:val="24"/>
        </w:rPr>
      </w:pPr>
      <w:r>
        <w:rPr>
          <w:rFonts w:hint="eastAsia" w:ascii="宋体" w:hAnsi="宋体"/>
          <w:sz w:val="24"/>
        </w:rPr>
        <w:t>5.1包装外部的标记应包括的内容有，产品名称、型号，数量，识别标志，出厂日期，制造厂名称，重量。</w:t>
      </w:r>
    </w:p>
    <w:p w14:paraId="43B1DC75">
      <w:pPr>
        <w:spacing w:line="276" w:lineRule="auto"/>
        <w:ind w:firstLine="480" w:firstLineChars="200"/>
        <w:rPr>
          <w:rFonts w:ascii="宋体" w:hAnsi="宋体"/>
          <w:sz w:val="24"/>
        </w:rPr>
      </w:pPr>
      <w:r>
        <w:rPr>
          <w:rFonts w:hint="eastAsia" w:ascii="宋体" w:hAnsi="宋体"/>
          <w:sz w:val="24"/>
        </w:rPr>
        <w:t>5.2包装由乙方负责，并负责运送到甲方指定现场。在运输过程中乙方应提供足够的保护措施以防止运输过程中的造成的设备机械损伤。</w:t>
      </w:r>
    </w:p>
    <w:p w14:paraId="35ABC490">
      <w:pPr>
        <w:spacing w:line="276" w:lineRule="auto"/>
        <w:ind w:firstLine="480" w:firstLineChars="200"/>
        <w:rPr>
          <w:rFonts w:ascii="宋体" w:hAnsi="宋体"/>
          <w:sz w:val="24"/>
        </w:rPr>
      </w:pPr>
      <w:r>
        <w:rPr>
          <w:rFonts w:hint="eastAsia" w:ascii="宋体" w:hAnsi="宋体"/>
          <w:sz w:val="24"/>
        </w:rPr>
        <w:t>5.3设备到达甲方指定地点后，甲方对设备的质量、规格、数量等进行初步的检验，如发现不符可向乙方索赔，验收合格后双方签字确认。</w:t>
      </w:r>
    </w:p>
    <w:p w14:paraId="7EB6751B">
      <w:pPr>
        <w:pStyle w:val="10"/>
        <w:spacing w:line="120" w:lineRule="auto"/>
        <w:ind w:firstLine="0" w:firstLineChars="0"/>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781229"/>
    <w:multiLevelType w:val="singleLevel"/>
    <w:tmpl w:val="9778122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Q0MzI3MTBhM2Q2ZDVhYmQ5NjFhZmRkYzk3OWMwYjkifQ=="/>
  </w:docVars>
  <w:rsids>
    <w:rsidRoot w:val="00172A27"/>
    <w:rsid w:val="000279F3"/>
    <w:rsid w:val="00060563"/>
    <w:rsid w:val="000B313A"/>
    <w:rsid w:val="001256E8"/>
    <w:rsid w:val="00144A67"/>
    <w:rsid w:val="00172A27"/>
    <w:rsid w:val="001B1C57"/>
    <w:rsid w:val="001B22ED"/>
    <w:rsid w:val="001C61C9"/>
    <w:rsid w:val="001D40B3"/>
    <w:rsid w:val="00200DDC"/>
    <w:rsid w:val="0026450F"/>
    <w:rsid w:val="00266AE4"/>
    <w:rsid w:val="002B6F8C"/>
    <w:rsid w:val="002F3132"/>
    <w:rsid w:val="00364708"/>
    <w:rsid w:val="003734C2"/>
    <w:rsid w:val="003A2C44"/>
    <w:rsid w:val="003C1A47"/>
    <w:rsid w:val="003E16C5"/>
    <w:rsid w:val="00500479"/>
    <w:rsid w:val="0050214D"/>
    <w:rsid w:val="00503AA7"/>
    <w:rsid w:val="005136C3"/>
    <w:rsid w:val="00546E6E"/>
    <w:rsid w:val="00615B0E"/>
    <w:rsid w:val="006B33AB"/>
    <w:rsid w:val="006B559E"/>
    <w:rsid w:val="006C2CB4"/>
    <w:rsid w:val="006C44FC"/>
    <w:rsid w:val="00776E8E"/>
    <w:rsid w:val="009C2FA4"/>
    <w:rsid w:val="009C47F5"/>
    <w:rsid w:val="009E26A1"/>
    <w:rsid w:val="009E36E9"/>
    <w:rsid w:val="009F5509"/>
    <w:rsid w:val="00A03B70"/>
    <w:rsid w:val="00A41248"/>
    <w:rsid w:val="00A44FB3"/>
    <w:rsid w:val="00A70820"/>
    <w:rsid w:val="00AB20D1"/>
    <w:rsid w:val="00B05897"/>
    <w:rsid w:val="00B22B31"/>
    <w:rsid w:val="00B2631D"/>
    <w:rsid w:val="00B64D9D"/>
    <w:rsid w:val="00B80DFD"/>
    <w:rsid w:val="00B9136E"/>
    <w:rsid w:val="00BC17A8"/>
    <w:rsid w:val="00BD179A"/>
    <w:rsid w:val="00BD28D2"/>
    <w:rsid w:val="00BF54F3"/>
    <w:rsid w:val="00C53F1A"/>
    <w:rsid w:val="00C652F6"/>
    <w:rsid w:val="00CA0247"/>
    <w:rsid w:val="00CD0E94"/>
    <w:rsid w:val="00CE488B"/>
    <w:rsid w:val="00D9478C"/>
    <w:rsid w:val="00E41FBF"/>
    <w:rsid w:val="00E4459A"/>
    <w:rsid w:val="00EC15EF"/>
    <w:rsid w:val="00EC5617"/>
    <w:rsid w:val="00F153D5"/>
    <w:rsid w:val="00F439EA"/>
    <w:rsid w:val="00F51955"/>
    <w:rsid w:val="00F524A7"/>
    <w:rsid w:val="00FE0AF6"/>
    <w:rsid w:val="05964CD1"/>
    <w:rsid w:val="0E5E319D"/>
    <w:rsid w:val="14401878"/>
    <w:rsid w:val="2B8862E1"/>
    <w:rsid w:val="3B077FD6"/>
    <w:rsid w:val="48EB07B8"/>
    <w:rsid w:val="4DCE07EC"/>
    <w:rsid w:val="5D703AA3"/>
    <w:rsid w:val="5E837E67"/>
    <w:rsid w:val="60251ECA"/>
    <w:rsid w:val="63F85AB2"/>
    <w:rsid w:val="6F211CA4"/>
    <w:rsid w:val="70663794"/>
    <w:rsid w:val="75D40CC4"/>
    <w:rsid w:val="78F772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3CFCB-3DC0-450A-96CE-F98F01B7603E}">
  <ds:schemaRefs/>
</ds:datastoreItem>
</file>